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90CDF4" w14:textId="79541860" w:rsidR="003A2388" w:rsidRPr="00CE0424" w:rsidRDefault="003A2388" w:rsidP="003A2388">
      <w:pPr>
        <w:pStyle w:val="3GPPHeader"/>
        <w:spacing w:after="60"/>
        <w:rPr>
          <w:sz w:val="32"/>
          <w:szCs w:val="32"/>
          <w:highlight w:val="yellow"/>
        </w:rPr>
      </w:pPr>
      <w:bookmarkStart w:id="0" w:name="_Hlk54275161"/>
      <w:bookmarkStart w:id="1" w:name="_GoBack"/>
      <w:bookmarkEnd w:id="0"/>
      <w:bookmarkEnd w:id="1"/>
      <w:r w:rsidRPr="00CE0424">
        <w:t>3GPP TSG-RAN WG</w:t>
      </w:r>
      <w:r>
        <w:t>2</w:t>
      </w:r>
      <w:r w:rsidRPr="00CE0424">
        <w:t xml:space="preserve"> #</w:t>
      </w:r>
      <w:r>
        <w:t>113e</w:t>
      </w:r>
      <w:r w:rsidRPr="00CE0424">
        <w:tab/>
      </w:r>
      <w:r>
        <w:rPr>
          <w:sz w:val="32"/>
          <w:szCs w:val="32"/>
        </w:rPr>
        <w:t xml:space="preserve">Tdoc </w:t>
      </w:r>
      <w:r w:rsidR="00A53748" w:rsidRPr="00A53748">
        <w:rPr>
          <w:sz w:val="32"/>
          <w:szCs w:val="32"/>
        </w:rPr>
        <w:t>R2-2101096</w:t>
      </w:r>
    </w:p>
    <w:p w14:paraId="0CEF36EC" w14:textId="78A9949D" w:rsidR="003A2388" w:rsidRPr="00CE0424" w:rsidRDefault="003A2388" w:rsidP="003A2388">
      <w:pPr>
        <w:pStyle w:val="3GPPHeader"/>
      </w:pPr>
      <w:r>
        <w:t>Electronic meeting, January 25</w:t>
      </w:r>
      <w:r>
        <w:rPr>
          <w:vertAlign w:val="superscript"/>
        </w:rPr>
        <w:t>th</w:t>
      </w:r>
      <w:r>
        <w:t xml:space="preserve"> – February 5</w:t>
      </w:r>
      <w:r w:rsidRPr="001D4589">
        <w:rPr>
          <w:vertAlign w:val="superscript"/>
        </w:rPr>
        <w:t>th</w:t>
      </w:r>
      <w:r>
        <w:t>, 2021</w:t>
      </w:r>
    </w:p>
    <w:p w14:paraId="501AAEC3" w14:textId="77777777" w:rsidR="00E90E49" w:rsidRPr="00CE0424" w:rsidRDefault="00E90E49" w:rsidP="00357380">
      <w:pPr>
        <w:pStyle w:val="3GPPHeader"/>
      </w:pPr>
    </w:p>
    <w:p w14:paraId="2AAF3D11" w14:textId="24A1044F"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143088">
        <w:rPr>
          <w:sz w:val="22"/>
          <w:szCs w:val="22"/>
        </w:rPr>
        <w:t>8.2</w:t>
      </w:r>
      <w:r w:rsidR="002F7F2A">
        <w:rPr>
          <w:sz w:val="22"/>
          <w:szCs w:val="22"/>
        </w:rPr>
        <w:t>.2</w:t>
      </w:r>
    </w:p>
    <w:p w14:paraId="1FC680E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D4CF671" w14:textId="70F28ECA" w:rsidR="00E90E49" w:rsidRPr="00CE0424" w:rsidRDefault="003D3C45" w:rsidP="00311702">
      <w:pPr>
        <w:pStyle w:val="3GPPHeader"/>
        <w:rPr>
          <w:sz w:val="22"/>
          <w:szCs w:val="22"/>
        </w:rPr>
      </w:pPr>
      <w:r>
        <w:rPr>
          <w:sz w:val="22"/>
          <w:szCs w:val="22"/>
        </w:rPr>
        <w:t>Title:</w:t>
      </w:r>
      <w:r w:rsidR="00E90E49" w:rsidRPr="00CE0424">
        <w:rPr>
          <w:sz w:val="22"/>
          <w:szCs w:val="22"/>
        </w:rPr>
        <w:tab/>
      </w:r>
      <w:r w:rsidR="00143088">
        <w:rPr>
          <w:sz w:val="22"/>
          <w:szCs w:val="22"/>
        </w:rPr>
        <w:t>SCG (de)activation</w:t>
      </w:r>
      <w:r w:rsidR="004E1C47">
        <w:rPr>
          <w:sz w:val="22"/>
          <w:szCs w:val="22"/>
        </w:rPr>
        <w:t xml:space="preserve"> procedure</w:t>
      </w:r>
    </w:p>
    <w:p w14:paraId="2C970792"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143088">
        <w:rPr>
          <w:sz w:val="22"/>
          <w:szCs w:val="22"/>
        </w:rPr>
        <w:t>Discussion, Decision</w:t>
      </w:r>
    </w:p>
    <w:p w14:paraId="595B8397" w14:textId="77777777" w:rsidR="00E90E49" w:rsidRPr="000A7531" w:rsidRDefault="00230D18" w:rsidP="00CE0424">
      <w:pPr>
        <w:pStyle w:val="Heading1"/>
      </w:pPr>
      <w:r w:rsidRPr="000A7531">
        <w:t>1</w:t>
      </w:r>
      <w:r w:rsidRPr="000A7531">
        <w:tab/>
      </w:r>
      <w:r w:rsidR="00E90E49" w:rsidRPr="000A7531">
        <w:t>Introduction</w:t>
      </w:r>
    </w:p>
    <w:p w14:paraId="26D4294C" w14:textId="4419DA30" w:rsidR="00477768" w:rsidRDefault="000A7531" w:rsidP="00CE0424">
      <w:pPr>
        <w:pStyle w:val="BodyText"/>
        <w:rPr>
          <w:lang w:val="en-US"/>
        </w:rPr>
      </w:pPr>
      <w:r>
        <w:rPr>
          <w:lang w:val="en-US"/>
        </w:rPr>
        <w:t xml:space="preserve">In this contribution we continue discussion on the efficient SCG (de)activation objective of the Rel-17 WI on </w:t>
      </w:r>
      <w:r w:rsidR="00474445" w:rsidRPr="00474445">
        <w:rPr>
          <w:lang w:val="en-US"/>
        </w:rPr>
        <w:t>MR DC/CA further enhancements</w:t>
      </w:r>
      <w:r w:rsidR="00F40E36">
        <w:rPr>
          <w:lang w:val="en-US"/>
        </w:rPr>
        <w:t>. Topics covered are whether dormant SCell should be supported</w:t>
      </w:r>
      <w:r w:rsidR="00382FED">
        <w:rPr>
          <w:lang w:val="en-US"/>
        </w:rPr>
        <w:t xml:space="preserve"> for deactivated SCG, what SRB should be used for SCG (de)activation and finally which node create the RRC for SCG (de)activation. </w:t>
      </w:r>
    </w:p>
    <w:p w14:paraId="5CE81B88" w14:textId="428F85D5" w:rsidR="005E62EF" w:rsidRDefault="00230D18" w:rsidP="00D33C71">
      <w:pPr>
        <w:pStyle w:val="Heading1"/>
      </w:pPr>
      <w:bookmarkStart w:id="2" w:name="_Ref178064866"/>
      <w:r>
        <w:t>2</w:t>
      </w:r>
      <w:r>
        <w:tab/>
      </w:r>
      <w:r w:rsidR="004000E8" w:rsidRPr="00CE0424">
        <w:t>Discussion</w:t>
      </w:r>
      <w:bookmarkEnd w:id="2"/>
    </w:p>
    <w:p w14:paraId="65951C0D" w14:textId="17F56894" w:rsidR="00F40E36" w:rsidRPr="00103862" w:rsidRDefault="0090601B" w:rsidP="00FE3ADD">
      <w:pPr>
        <w:pStyle w:val="Heading2"/>
        <w:rPr>
          <w:lang w:eastAsia="zh-CN"/>
        </w:rPr>
      </w:pPr>
      <w:r>
        <w:t>2.</w:t>
      </w:r>
      <w:r w:rsidR="00EC2519">
        <w:t>1</w:t>
      </w:r>
      <w:r>
        <w:tab/>
      </w:r>
      <w:r w:rsidR="00F40E36">
        <w:t>Dormant SCells in deactivated SCG</w:t>
      </w:r>
    </w:p>
    <w:p w14:paraId="24620048" w14:textId="77777777" w:rsidR="00F40E36" w:rsidRPr="00C10946" w:rsidRDefault="00F40E36" w:rsidP="00F40E36">
      <w:pPr>
        <w:pStyle w:val="BodyText"/>
      </w:pPr>
      <w:r w:rsidRPr="00C10946">
        <w:rPr>
          <w:lang w:val="fi-FI"/>
        </w:rPr>
        <w:t>In RAN2#112e it was agreed that</w:t>
      </w:r>
      <w:r w:rsidRPr="00C10946">
        <w:rPr>
          <w:lang w:val="en-US"/>
        </w:rPr>
        <w:t xml:space="preserve"> while the SCG is deactivated:</w:t>
      </w:r>
    </w:p>
    <w:p w14:paraId="5EB190AA" w14:textId="77777777" w:rsidR="00F40E36" w:rsidRPr="00C10946" w:rsidRDefault="00F40E36" w:rsidP="00F40E36">
      <w:pPr>
        <w:pStyle w:val="BodyText"/>
        <w:numPr>
          <w:ilvl w:val="0"/>
          <w:numId w:val="40"/>
        </w:numPr>
      </w:pPr>
      <w:r w:rsidRPr="00C10946">
        <w:rPr>
          <w:lang w:val="en-US"/>
        </w:rPr>
        <w:t>there can be SCG SCells in deactivated state</w:t>
      </w:r>
    </w:p>
    <w:p w14:paraId="5D07A0AC" w14:textId="77777777" w:rsidR="00F40E36" w:rsidRPr="00C10946" w:rsidRDefault="00F40E36" w:rsidP="00F40E36">
      <w:pPr>
        <w:pStyle w:val="BodyText"/>
        <w:numPr>
          <w:ilvl w:val="0"/>
          <w:numId w:val="40"/>
        </w:numPr>
      </w:pPr>
      <w:r w:rsidRPr="00C10946">
        <w:rPr>
          <w:lang w:val="en-US"/>
        </w:rPr>
        <w:t>there cannot be SCG SCells in activated state</w:t>
      </w:r>
    </w:p>
    <w:p w14:paraId="08ABDB4D" w14:textId="77777777" w:rsidR="00F40E36" w:rsidRPr="00C10946" w:rsidRDefault="00F40E36" w:rsidP="00F40E36">
      <w:pPr>
        <w:pStyle w:val="BodyText"/>
        <w:numPr>
          <w:ilvl w:val="0"/>
          <w:numId w:val="40"/>
        </w:numPr>
      </w:pPr>
      <w:r w:rsidRPr="00C10946">
        <w:rPr>
          <w:lang w:val="en-US"/>
        </w:rPr>
        <w:t>it is FFS whether there can be SCells in SCG dormant state.</w:t>
      </w:r>
    </w:p>
    <w:p w14:paraId="4408D344" w14:textId="77777777" w:rsidR="00F40E36" w:rsidRPr="00C10946" w:rsidRDefault="00F40E36" w:rsidP="00F40E36">
      <w:pPr>
        <w:pStyle w:val="BodyText"/>
      </w:pPr>
      <w:r w:rsidRPr="00C10946">
        <w:rPr>
          <w:lang w:val="fi-FI"/>
        </w:rPr>
        <w:t xml:space="preserve">Only activated SCells can be configured with </w:t>
      </w:r>
      <w:r>
        <w:rPr>
          <w:lang w:val="fi-FI"/>
        </w:rPr>
        <w:t>d</w:t>
      </w:r>
      <w:r w:rsidRPr="00C10946">
        <w:rPr>
          <w:lang w:val="fi-FI"/>
        </w:rPr>
        <w:t xml:space="preserve">ormant BWP, and since it was agreed that </w:t>
      </w:r>
      <w:r>
        <w:rPr>
          <w:lang w:val="fi-FI"/>
        </w:rPr>
        <w:t xml:space="preserve">there cannot be activated SCells </w:t>
      </w:r>
      <w:r w:rsidRPr="00C10946">
        <w:rPr>
          <w:lang w:val="fi-FI"/>
        </w:rPr>
        <w:t xml:space="preserve">in deactivated SCG, </w:t>
      </w:r>
      <w:r>
        <w:rPr>
          <w:lang w:val="fi-FI"/>
        </w:rPr>
        <w:t xml:space="preserve">this also implies that </w:t>
      </w:r>
      <w:r w:rsidRPr="00C10946">
        <w:rPr>
          <w:lang w:val="fi-FI"/>
        </w:rPr>
        <w:t>dormant SCell</w:t>
      </w:r>
      <w:r>
        <w:rPr>
          <w:lang w:val="fi-FI"/>
        </w:rPr>
        <w:t>s</w:t>
      </w:r>
      <w:r w:rsidRPr="00C10946">
        <w:rPr>
          <w:lang w:val="fi-FI"/>
        </w:rPr>
        <w:t xml:space="preserve"> cannot be supported</w:t>
      </w:r>
      <w:r>
        <w:rPr>
          <w:lang w:val="fi-FI"/>
        </w:rPr>
        <w:t xml:space="preserve"> in deactivated SCG</w:t>
      </w:r>
      <w:r w:rsidRPr="00C10946">
        <w:rPr>
          <w:lang w:val="fi-FI"/>
        </w:rPr>
        <w:t xml:space="preserve">. </w:t>
      </w:r>
      <w:r>
        <w:rPr>
          <w:lang w:val="fi-FI"/>
        </w:rPr>
        <w:t>Besides, d</w:t>
      </w:r>
      <w:r w:rsidRPr="00C10946">
        <w:rPr>
          <w:lang w:val="fi-FI"/>
        </w:rPr>
        <w:t>ormant SCell</w:t>
      </w:r>
      <w:r>
        <w:rPr>
          <w:lang w:val="fi-FI"/>
        </w:rPr>
        <w:t>s</w:t>
      </w:r>
      <w:r w:rsidRPr="00C10946">
        <w:rPr>
          <w:lang w:val="fi-FI"/>
        </w:rPr>
        <w:t xml:space="preserve"> utilise SpCell for e.g. CSI reporting. </w:t>
      </w:r>
      <w:r>
        <w:rPr>
          <w:lang w:val="fi-FI"/>
        </w:rPr>
        <w:t xml:space="preserve">Since PSCell is deactivated for </w:t>
      </w:r>
      <w:r w:rsidRPr="00C10946">
        <w:rPr>
          <w:lang w:val="fi-FI"/>
        </w:rPr>
        <w:t>deactivated SCG</w:t>
      </w:r>
      <w:r>
        <w:rPr>
          <w:lang w:val="fi-FI"/>
        </w:rPr>
        <w:t>,</w:t>
      </w:r>
      <w:r w:rsidRPr="00C10946">
        <w:rPr>
          <w:lang w:val="fi-FI"/>
        </w:rPr>
        <w:t xml:space="preserve"> CSI reporting via PSCell is not possible. CSI reporting via MCG would increase complexity significantly.</w:t>
      </w:r>
      <w:r>
        <w:rPr>
          <w:lang w:val="fi-FI"/>
        </w:rPr>
        <w:t xml:space="preserve"> In summary, we propose that dormant SCells are not supported for deactivated SCG.</w:t>
      </w:r>
    </w:p>
    <w:p w14:paraId="219DBDAF" w14:textId="4C1C7AAC" w:rsidR="00F40E36" w:rsidRPr="00C10946" w:rsidRDefault="0091789C" w:rsidP="00F40E36">
      <w:pPr>
        <w:pStyle w:val="Proposal"/>
      </w:pPr>
      <w:bookmarkStart w:id="3" w:name="_Toc60906330"/>
      <w:bookmarkStart w:id="4" w:name="_Toc61553853"/>
      <w:r>
        <w:rPr>
          <w:lang w:val="fi-FI"/>
        </w:rPr>
        <w:t xml:space="preserve">Dormant </w:t>
      </w:r>
      <w:r w:rsidR="00F40E36">
        <w:rPr>
          <w:lang w:val="fi-FI"/>
        </w:rPr>
        <w:t xml:space="preserve">SCells </w:t>
      </w:r>
      <w:r>
        <w:rPr>
          <w:lang w:val="fi-FI"/>
        </w:rPr>
        <w:t xml:space="preserve">are not supported for </w:t>
      </w:r>
      <w:r w:rsidR="00F40E36">
        <w:rPr>
          <w:lang w:val="fi-FI"/>
        </w:rPr>
        <w:t>d</w:t>
      </w:r>
      <w:r w:rsidR="00F40E36" w:rsidRPr="00C10946">
        <w:rPr>
          <w:lang w:val="fi-FI"/>
        </w:rPr>
        <w:t>eactivated SCG.</w:t>
      </w:r>
      <w:bookmarkEnd w:id="3"/>
      <w:bookmarkEnd w:id="4"/>
    </w:p>
    <w:p w14:paraId="3B829E38" w14:textId="77777777" w:rsidR="00F40E36" w:rsidRDefault="00F40E36" w:rsidP="00F40E36">
      <w:pPr>
        <w:rPr>
          <w:lang w:eastAsia="en-GB"/>
        </w:rPr>
      </w:pPr>
    </w:p>
    <w:p w14:paraId="1CFC944D" w14:textId="38E3A99A" w:rsidR="00F40E36" w:rsidRPr="00103862" w:rsidRDefault="00F40E36" w:rsidP="00FE3ADD">
      <w:pPr>
        <w:pStyle w:val="Heading2"/>
        <w:rPr>
          <w:lang w:eastAsia="zh-CN"/>
        </w:rPr>
      </w:pPr>
      <w:bookmarkStart w:id="5" w:name="_Ref60993800"/>
      <w:r w:rsidRPr="00103862">
        <w:t>2.</w:t>
      </w:r>
      <w:r w:rsidR="00FE3ADD">
        <w:t>2</w:t>
      </w:r>
      <w:r w:rsidRPr="00103862">
        <w:tab/>
      </w:r>
      <w:r>
        <w:t>SRBs for SCG (de)activation</w:t>
      </w:r>
      <w:bookmarkEnd w:id="5"/>
    </w:p>
    <w:p w14:paraId="20D20C2A" w14:textId="77777777" w:rsidR="00F40E36" w:rsidRDefault="00F40E36" w:rsidP="00F40E36">
      <w:pPr>
        <w:pStyle w:val="BodyText"/>
      </w:pPr>
      <w:r>
        <w:t xml:space="preserve">Both SRB1 and SRB3 could be considered for SCG activation and deactivation. SRB3 has the benefit of allowing direct communication between the SN and the UE, but for SCG (de)activation there are some issues: </w:t>
      </w:r>
    </w:p>
    <w:p w14:paraId="352977F5" w14:textId="77777777" w:rsidR="00F40E36" w:rsidRDefault="00F40E36" w:rsidP="00F40E36">
      <w:pPr>
        <w:pStyle w:val="BodyText"/>
        <w:numPr>
          <w:ilvl w:val="0"/>
          <w:numId w:val="41"/>
        </w:numPr>
      </w:pPr>
      <w:r w:rsidRPr="00417DD5">
        <w:t>SRB3 is</w:t>
      </w:r>
      <w:r>
        <w:t xml:space="preserve"> in general</w:t>
      </w:r>
      <w:r w:rsidRPr="00417DD5">
        <w:t xml:space="preserve"> only used for SCG </w:t>
      </w:r>
      <w:r>
        <w:t>reconfiguration</w:t>
      </w:r>
      <w:r w:rsidRPr="00417DD5">
        <w:t xml:space="preserve"> without MN involvement. MN always need to be informed about SCG (de)activation</w:t>
      </w:r>
      <w:r>
        <w:t xml:space="preserve">, in order to know whether data transmission via the SCG is possible or not. </w:t>
      </w:r>
    </w:p>
    <w:p w14:paraId="12EBBD89" w14:textId="77777777" w:rsidR="00F40E36" w:rsidRDefault="00F40E36" w:rsidP="00F40E36">
      <w:pPr>
        <w:pStyle w:val="BodyText"/>
        <w:numPr>
          <w:ilvl w:val="0"/>
          <w:numId w:val="41"/>
        </w:numPr>
      </w:pPr>
      <w:r>
        <w:t xml:space="preserve">The current working assumption is that the </w:t>
      </w:r>
      <w:r w:rsidRPr="00417DD5">
        <w:t>UE is not monitoring PDCCH in SCG.</w:t>
      </w:r>
      <w:r>
        <w:t xml:space="preserve"> Thus, it will not be possible to use SRB3 for SCG activation.</w:t>
      </w:r>
    </w:p>
    <w:p w14:paraId="78D2E7D7" w14:textId="77777777" w:rsidR="00F40E36" w:rsidRPr="00417DD5" w:rsidRDefault="00F40E36" w:rsidP="00F40E36">
      <w:pPr>
        <w:pStyle w:val="BodyText"/>
      </w:pPr>
      <w:r>
        <w:t>In summary, since there are some issues with SRB3 support, we propose SCG activation/deactivation can be signalled only via SRB1.</w:t>
      </w:r>
    </w:p>
    <w:p w14:paraId="4E15105A" w14:textId="77777777" w:rsidR="00F40E36" w:rsidRPr="00417DD5" w:rsidRDefault="00F40E36" w:rsidP="00F40E36">
      <w:pPr>
        <w:pStyle w:val="Proposal"/>
      </w:pPr>
      <w:bookmarkStart w:id="6" w:name="_Toc61553854"/>
      <w:r w:rsidRPr="00417DD5">
        <w:t>SCG (de)activation is only transmitted to UE via MCG on SRB1.</w:t>
      </w:r>
      <w:bookmarkEnd w:id="6"/>
      <w:r w:rsidRPr="00417DD5">
        <w:t xml:space="preserve"> </w:t>
      </w:r>
    </w:p>
    <w:p w14:paraId="41D92731" w14:textId="220A3ECC" w:rsidR="00F63950" w:rsidRPr="00103862" w:rsidRDefault="00FE3ADD" w:rsidP="00FE3ADD">
      <w:pPr>
        <w:pStyle w:val="Heading2"/>
      </w:pPr>
      <w:r>
        <w:lastRenderedPageBreak/>
        <w:t>2.3</w:t>
      </w:r>
      <w:r>
        <w:tab/>
      </w:r>
      <w:r w:rsidR="00103862" w:rsidRPr="00103862">
        <w:t xml:space="preserve">SCG </w:t>
      </w:r>
      <w:r w:rsidR="00612034">
        <w:t>(de)</w:t>
      </w:r>
      <w:r w:rsidR="00103862" w:rsidRPr="00103862">
        <w:t xml:space="preserve">activation </w:t>
      </w:r>
      <w:r w:rsidR="005063E3" w:rsidRPr="00103862">
        <w:t>procedure</w:t>
      </w:r>
    </w:p>
    <w:p w14:paraId="7CAAB254" w14:textId="77777777" w:rsidR="00DB17A1" w:rsidRDefault="001C401B" w:rsidP="001C401B">
      <w:pPr>
        <w:pStyle w:val="BodyText"/>
        <w:rPr>
          <w:lang w:val="en-US"/>
        </w:rPr>
      </w:pPr>
      <w:r>
        <w:rPr>
          <w:lang w:val="en-US"/>
        </w:rPr>
        <w:t xml:space="preserve">In general, both MN and SN will be involved in the activation and deactivation of SCG, so some form of inter node signaling will be needed for coordination. The WI description mentions deactivating the SCG during periods of low data activity. Given that MR-DC supports both MN and SN terminated DRBs, there </w:t>
      </w:r>
      <w:r w:rsidR="00FD40E5">
        <w:rPr>
          <w:lang w:val="en-US"/>
        </w:rPr>
        <w:t>will be a need</w:t>
      </w:r>
      <w:r>
        <w:rPr>
          <w:lang w:val="en-US"/>
        </w:rPr>
        <w:t xml:space="preserve"> to</w:t>
      </w:r>
      <w:r w:rsidR="00FD40E5">
        <w:rPr>
          <w:lang w:val="en-US"/>
        </w:rPr>
        <w:t xml:space="preserve"> support</w:t>
      </w:r>
      <w:r>
        <w:rPr>
          <w:lang w:val="en-US"/>
        </w:rPr>
        <w:t xml:space="preserve"> both MN and SN initiated procedures for activation and deactivation of SCG.</w:t>
      </w:r>
      <w:r w:rsidR="00103862">
        <w:rPr>
          <w:lang w:val="en-US"/>
        </w:rPr>
        <w:t xml:space="preserve"> </w:t>
      </w:r>
    </w:p>
    <w:p w14:paraId="6F815586" w14:textId="77777777" w:rsidR="00DB17A1" w:rsidRDefault="00DB17A1" w:rsidP="00DB17A1">
      <w:pPr>
        <w:pStyle w:val="Proposal"/>
      </w:pPr>
      <w:bookmarkStart w:id="7" w:name="_Toc61553855"/>
      <w:r>
        <w:t>Both MN and SN initiated (de)activation is supported.</w:t>
      </w:r>
      <w:bookmarkEnd w:id="7"/>
    </w:p>
    <w:p w14:paraId="221E497C" w14:textId="66F73A03" w:rsidR="00246967" w:rsidRDefault="00017C9C" w:rsidP="001C401B">
      <w:pPr>
        <w:pStyle w:val="BodyText"/>
      </w:pPr>
      <w:r>
        <w:t xml:space="preserve">Another aspect that needs to be discussed is which node(s) is responsible to generate the RRC message </w:t>
      </w:r>
      <w:r w:rsidR="001051AD">
        <w:t>with</w:t>
      </w:r>
      <w:r>
        <w:t xml:space="preserve"> the (de)activation of the SCG. </w:t>
      </w:r>
      <w:r w:rsidR="00F365E9">
        <w:t xml:space="preserve">To avoid complexity, </w:t>
      </w:r>
      <w:r w:rsidR="005D015C">
        <w:t xml:space="preserve">it is sufficient that </w:t>
      </w:r>
      <w:r w:rsidR="00F365E9">
        <w:t>a single node generate</w:t>
      </w:r>
      <w:r w:rsidR="004D5FE9">
        <w:t>s</w:t>
      </w:r>
      <w:r w:rsidR="00F365E9">
        <w:t xml:space="preserve"> this message</w:t>
      </w:r>
      <w:r w:rsidR="004D5FE9">
        <w:t xml:space="preserve"> (i.e. either </w:t>
      </w:r>
      <w:r w:rsidR="003C6F12">
        <w:t xml:space="preserve">the </w:t>
      </w:r>
      <w:r w:rsidR="004D5FE9">
        <w:t xml:space="preserve">MN or </w:t>
      </w:r>
      <w:r w:rsidR="003C6F12">
        <w:t xml:space="preserve">the </w:t>
      </w:r>
      <w:r w:rsidR="004D5FE9">
        <w:t xml:space="preserve">SN generates the RRC message </w:t>
      </w:r>
      <w:r w:rsidR="00111439">
        <w:t xml:space="preserve">with </w:t>
      </w:r>
      <w:r w:rsidR="004D5FE9">
        <w:t>(de)activation of the SCG).</w:t>
      </w:r>
    </w:p>
    <w:p w14:paraId="56EFCCCB" w14:textId="40FA3D01" w:rsidR="00E93872" w:rsidRPr="00DB17A1" w:rsidRDefault="00111439" w:rsidP="00EF43AC">
      <w:pPr>
        <w:pStyle w:val="Observation"/>
      </w:pPr>
      <w:bookmarkStart w:id="8" w:name="_Toc61553851"/>
      <w:r>
        <w:t xml:space="preserve">Allowing both </w:t>
      </w:r>
      <w:r w:rsidR="00B1295F">
        <w:t xml:space="preserve">the </w:t>
      </w:r>
      <w:r>
        <w:t xml:space="preserve">MN and </w:t>
      </w:r>
      <w:r w:rsidR="00B1295F">
        <w:t xml:space="preserve">the </w:t>
      </w:r>
      <w:r>
        <w:t xml:space="preserve">SN to generate the RRC message </w:t>
      </w:r>
      <w:r w:rsidR="00F85A7F">
        <w:t>with</w:t>
      </w:r>
      <w:r>
        <w:t xml:space="preserve"> (de)activation of the SCG</w:t>
      </w:r>
      <w:r w:rsidR="00253116">
        <w:t xml:space="preserve"> </w:t>
      </w:r>
      <w:r w:rsidR="00AC7511">
        <w:t xml:space="preserve">may lead to </w:t>
      </w:r>
      <w:r w:rsidR="005D162F">
        <w:t>unnecessary</w:t>
      </w:r>
      <w:r w:rsidR="00AC7511">
        <w:t xml:space="preserve"> complexity.</w:t>
      </w:r>
      <w:bookmarkEnd w:id="8"/>
    </w:p>
    <w:p w14:paraId="51FBBDC1" w14:textId="2FFC7CA1" w:rsidR="00585839" w:rsidRDefault="003B65CD" w:rsidP="00585839">
      <w:pPr>
        <w:pStyle w:val="BodyText"/>
        <w:rPr>
          <w:lang w:val="en-US"/>
        </w:rPr>
      </w:pPr>
      <w:r>
        <w:rPr>
          <w:lang w:val="en-US"/>
        </w:rPr>
        <w:t xml:space="preserve">If the SN generates this RRC message, </w:t>
      </w:r>
      <w:r w:rsidR="00F66C7D">
        <w:rPr>
          <w:lang w:val="en-US"/>
        </w:rPr>
        <w:t xml:space="preserve">there </w:t>
      </w:r>
      <w:r w:rsidR="00ED283C">
        <w:rPr>
          <w:lang w:val="en-US"/>
        </w:rPr>
        <w:t>c</w:t>
      </w:r>
      <w:r w:rsidR="00F66C7D">
        <w:rPr>
          <w:lang w:val="en-US"/>
        </w:rPr>
        <w:t xml:space="preserve">ould be a benefit of sending such </w:t>
      </w:r>
      <w:r w:rsidR="00ED224F">
        <w:rPr>
          <w:lang w:val="en-US"/>
        </w:rPr>
        <w:t xml:space="preserve">configuration directly to the UE via SRB3. </w:t>
      </w:r>
      <w:r w:rsidR="00052E9C">
        <w:rPr>
          <w:lang w:val="en-US"/>
        </w:rPr>
        <w:t>But as discussed in</w:t>
      </w:r>
      <w:r w:rsidR="00184BD5">
        <w:rPr>
          <w:lang w:val="en-US"/>
        </w:rPr>
        <w:t xml:space="preserve"> section</w:t>
      </w:r>
      <w:r w:rsidR="0091789C">
        <w:rPr>
          <w:lang w:val="en-US"/>
        </w:rPr>
        <w:t xml:space="preserve"> 2.2</w:t>
      </w:r>
      <w:r w:rsidR="00184BD5">
        <w:rPr>
          <w:lang w:val="en-US"/>
        </w:rPr>
        <w:t xml:space="preserve">, </w:t>
      </w:r>
      <w:r w:rsidR="00227C3A">
        <w:rPr>
          <w:lang w:val="en-US"/>
        </w:rPr>
        <w:t xml:space="preserve">SRB1 </w:t>
      </w:r>
      <w:r w:rsidR="007B6AEF">
        <w:rPr>
          <w:lang w:val="en-US"/>
        </w:rPr>
        <w:t xml:space="preserve">is the only suitable SRB for the transmission of such </w:t>
      </w:r>
      <w:r w:rsidR="00F17347">
        <w:rPr>
          <w:lang w:val="en-US"/>
        </w:rPr>
        <w:t xml:space="preserve">RRC </w:t>
      </w:r>
      <w:r w:rsidR="007B6AEF">
        <w:rPr>
          <w:lang w:val="en-US"/>
        </w:rPr>
        <w:t xml:space="preserve">message since </w:t>
      </w:r>
      <w:r w:rsidR="00ED283C">
        <w:rPr>
          <w:lang w:val="en-US"/>
        </w:rPr>
        <w:t xml:space="preserve">the UE does not monitor PDCCH for deactivated SCG and </w:t>
      </w:r>
      <w:r w:rsidR="00EA23A8">
        <w:rPr>
          <w:lang w:val="en-US"/>
        </w:rPr>
        <w:t xml:space="preserve">the MN must anyway be involved in </w:t>
      </w:r>
      <w:r w:rsidR="001D453D">
        <w:rPr>
          <w:lang w:val="en-US"/>
        </w:rPr>
        <w:t>the SCG</w:t>
      </w:r>
      <w:r w:rsidR="00CE1776">
        <w:rPr>
          <w:lang w:val="en-US"/>
        </w:rPr>
        <w:t xml:space="preserve"> </w:t>
      </w:r>
      <w:r w:rsidR="00673C70">
        <w:rPr>
          <w:lang w:val="en-US"/>
        </w:rPr>
        <w:t xml:space="preserve">(de)activation procedure. </w:t>
      </w:r>
      <w:r w:rsidR="00A95B71">
        <w:rPr>
          <w:lang w:val="en-US"/>
        </w:rPr>
        <w:t xml:space="preserve">For instance, </w:t>
      </w:r>
      <w:r w:rsidR="00B70A9F">
        <w:rPr>
          <w:lang w:val="en-US"/>
        </w:rPr>
        <w:t>e</w:t>
      </w:r>
      <w:r w:rsidR="00585839">
        <w:rPr>
          <w:lang w:val="en-US"/>
        </w:rPr>
        <w:t>ven</w:t>
      </w:r>
      <w:r w:rsidR="0046295F">
        <w:rPr>
          <w:lang w:val="en-US"/>
        </w:rPr>
        <w:t xml:space="preserve"> if </w:t>
      </w:r>
      <w:r w:rsidR="0046295F" w:rsidRPr="0046295F">
        <w:rPr>
          <w:lang w:val="en-US"/>
        </w:rPr>
        <w:t>the bearers using SCG resources are all SN terminated</w:t>
      </w:r>
      <w:r w:rsidR="00225194">
        <w:rPr>
          <w:lang w:val="en-US"/>
        </w:rPr>
        <w:t xml:space="preserve">, </w:t>
      </w:r>
      <w:r w:rsidR="00585839">
        <w:rPr>
          <w:lang w:val="en-US"/>
        </w:rPr>
        <w:t>by the time the SN decides to deactivate the SCG, the MN may also decide to configure bearers with SCG resources, which would imply that the MN also needs to take part of the SCG (de)activation procedure.</w:t>
      </w:r>
      <w:r w:rsidR="00A67DFC">
        <w:rPr>
          <w:lang w:val="en-US"/>
        </w:rPr>
        <w:t xml:space="preserve"> Hence, there is no clear benefit of having an SN generated RRC message</w:t>
      </w:r>
      <w:r w:rsidR="00BA75B7">
        <w:rPr>
          <w:lang w:val="en-US"/>
        </w:rPr>
        <w:t xml:space="preserve"> for SCG (de)activation</w:t>
      </w:r>
      <w:r w:rsidR="00A67DFC">
        <w:rPr>
          <w:lang w:val="en-US"/>
        </w:rPr>
        <w:t>.</w:t>
      </w:r>
    </w:p>
    <w:p w14:paraId="1717B698" w14:textId="4CD16CBF" w:rsidR="000F33BC" w:rsidRDefault="00F92C51" w:rsidP="00585839">
      <w:pPr>
        <w:pStyle w:val="BodyText"/>
        <w:rPr>
          <w:lang w:val="en-US"/>
        </w:rPr>
      </w:pPr>
      <w:r>
        <w:rPr>
          <w:lang w:val="en-US"/>
        </w:rPr>
        <w:t xml:space="preserve">If the MN generates this RRC message, </w:t>
      </w:r>
      <w:r w:rsidR="00FA452F">
        <w:rPr>
          <w:lang w:val="en-US"/>
        </w:rPr>
        <w:t>the</w:t>
      </w:r>
      <w:r w:rsidR="006E3B20">
        <w:rPr>
          <w:lang w:val="en-US"/>
        </w:rPr>
        <w:t xml:space="preserve">re could be cases where the MN may </w:t>
      </w:r>
      <w:r w:rsidR="009023BD">
        <w:rPr>
          <w:lang w:val="en-US"/>
        </w:rPr>
        <w:t xml:space="preserve">trigger the </w:t>
      </w:r>
      <w:r w:rsidR="001D453D">
        <w:rPr>
          <w:lang w:val="en-US"/>
        </w:rPr>
        <w:t xml:space="preserve">SCG </w:t>
      </w:r>
      <w:r w:rsidR="009023BD">
        <w:rPr>
          <w:lang w:val="en-US"/>
        </w:rPr>
        <w:t xml:space="preserve">(de)activation towards the UE together with the </w:t>
      </w:r>
      <w:r w:rsidR="009507B4">
        <w:rPr>
          <w:lang w:val="en-US"/>
        </w:rPr>
        <w:t xml:space="preserve">coordination messages towards the SN, which would speed up the overall process. </w:t>
      </w:r>
      <w:r w:rsidR="006B3B17">
        <w:rPr>
          <w:lang w:val="en-US"/>
        </w:rPr>
        <w:t xml:space="preserve">For instance, </w:t>
      </w:r>
      <w:r w:rsidR="000F33BC">
        <w:rPr>
          <w:lang w:val="en-US"/>
        </w:rPr>
        <w:t>for MN initiated SCG activation, upon receiving downlink data on an MN terminated SCG or split DRB, the MN may send the SCG activation indication to the SN and then proceed to send the SCG activation command to the UE before receiving response message from the SN. This is possible only if there is no change to be made to the SCG configuration</w:t>
      </w:r>
      <w:r w:rsidR="001D453D">
        <w:rPr>
          <w:lang w:val="en-US"/>
        </w:rPr>
        <w:t>, since the SCG configuration can only be generated by the SN, so in that case the MN need to wait for the SCG configuration from the SN</w:t>
      </w:r>
      <w:r w:rsidR="000F33BC">
        <w:rPr>
          <w:lang w:val="en-US"/>
        </w:rPr>
        <w:t>.</w:t>
      </w:r>
    </w:p>
    <w:p w14:paraId="0D39F791" w14:textId="058DC7DA" w:rsidR="009F1DAF" w:rsidRDefault="009F1DAF" w:rsidP="009F1DAF">
      <w:pPr>
        <w:pStyle w:val="Observation"/>
        <w:rPr>
          <w:lang w:val="en-US"/>
        </w:rPr>
      </w:pPr>
      <w:bookmarkStart w:id="9" w:name="_Toc61553852"/>
      <w:r w:rsidRPr="009F1DAF">
        <w:rPr>
          <w:lang w:val="en-US"/>
        </w:rPr>
        <w:t>For the case where there are no changes to be done to the SCG configuration apart</w:t>
      </w:r>
      <w:r>
        <w:rPr>
          <w:lang w:val="en-US"/>
        </w:rPr>
        <w:t>, the MN can trigger SCG activation towards the UE for MN initiated SCG activation before receiving the response message from SN.</w:t>
      </w:r>
      <w:bookmarkEnd w:id="9"/>
      <w:r w:rsidRPr="009F1DAF">
        <w:rPr>
          <w:lang w:val="en-US"/>
        </w:rPr>
        <w:t xml:space="preserve"> </w:t>
      </w:r>
    </w:p>
    <w:p w14:paraId="108D284F" w14:textId="0B713DFD" w:rsidR="00BA75B7" w:rsidRDefault="00434A0D" w:rsidP="00585839">
      <w:pPr>
        <w:pStyle w:val="BodyText"/>
        <w:rPr>
          <w:lang w:val="en-US"/>
        </w:rPr>
      </w:pPr>
      <w:r>
        <w:rPr>
          <w:lang w:val="en-US"/>
        </w:rPr>
        <w:t xml:space="preserve">Hence, since such benefit is only possible while having the MN generating </w:t>
      </w:r>
      <w:r w:rsidR="006457A0">
        <w:rPr>
          <w:lang w:val="en-US"/>
        </w:rPr>
        <w:t>the</w:t>
      </w:r>
      <w:r>
        <w:rPr>
          <w:lang w:val="en-US"/>
        </w:rPr>
        <w:t xml:space="preserve"> RRC </w:t>
      </w:r>
      <w:r w:rsidR="006457A0">
        <w:rPr>
          <w:lang w:val="en-US"/>
        </w:rPr>
        <w:t>for SCG (de)activation</w:t>
      </w:r>
      <w:r>
        <w:rPr>
          <w:lang w:val="en-US"/>
        </w:rPr>
        <w:t xml:space="preserve">, and the MN has anyway to be involved in </w:t>
      </w:r>
      <w:r w:rsidR="001D453D">
        <w:rPr>
          <w:lang w:val="en-US"/>
        </w:rPr>
        <w:t>the SCG (de)activation</w:t>
      </w:r>
      <w:r>
        <w:rPr>
          <w:lang w:val="en-US"/>
        </w:rPr>
        <w:t xml:space="preserve"> process, the MN should be the one to generate the RRC message with SCG (de)activation.</w:t>
      </w:r>
    </w:p>
    <w:p w14:paraId="65B74428" w14:textId="7DAF1A08" w:rsidR="003234B3" w:rsidRPr="00AD4D05" w:rsidRDefault="00714211" w:rsidP="003234B3">
      <w:pPr>
        <w:pStyle w:val="Proposal"/>
        <w:rPr>
          <w:lang w:val="en-US"/>
        </w:rPr>
      </w:pPr>
      <w:bookmarkStart w:id="10" w:name="_Toc61553856"/>
      <w:r>
        <w:rPr>
          <w:lang w:val="en-US"/>
        </w:rPr>
        <w:t xml:space="preserve">Only the MN can generate an RRC message with </w:t>
      </w:r>
      <w:r w:rsidR="003234B3" w:rsidRPr="008F282C">
        <w:rPr>
          <w:lang w:val="en-US"/>
        </w:rPr>
        <w:t xml:space="preserve">SCG </w:t>
      </w:r>
      <w:r w:rsidR="004F3B19">
        <w:rPr>
          <w:lang w:val="en-US"/>
        </w:rPr>
        <w:t>(</w:t>
      </w:r>
      <w:r w:rsidR="003234B3" w:rsidRPr="008F282C">
        <w:rPr>
          <w:lang w:val="en-US"/>
        </w:rPr>
        <w:t>de</w:t>
      </w:r>
      <w:r w:rsidR="004F3B19">
        <w:rPr>
          <w:lang w:val="en-US"/>
        </w:rPr>
        <w:t>)</w:t>
      </w:r>
      <w:r w:rsidR="003234B3" w:rsidRPr="008F282C">
        <w:rPr>
          <w:lang w:val="en-US"/>
        </w:rPr>
        <w:t>activation</w:t>
      </w:r>
      <w:r>
        <w:rPr>
          <w:lang w:val="en-US"/>
        </w:rPr>
        <w:t>.</w:t>
      </w:r>
      <w:bookmarkEnd w:id="10"/>
    </w:p>
    <w:p w14:paraId="7026E527" w14:textId="77777777" w:rsidR="00C01F33" w:rsidRPr="00CE0424" w:rsidRDefault="00C01F33" w:rsidP="00CE0424">
      <w:pPr>
        <w:pStyle w:val="Heading1"/>
      </w:pPr>
      <w:r w:rsidRPr="00CE0424">
        <w:t>Conclusion</w:t>
      </w:r>
    </w:p>
    <w:p w14:paraId="1F31F00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1264448" w14:textId="77777777" w:rsidR="001D453D" w:rsidRDefault="006F6582">
      <w:pPr>
        <w:pStyle w:val="TableofFigures"/>
        <w:tabs>
          <w:tab w:val="right" w:leader="dot" w:pos="9629"/>
        </w:tabs>
        <w:rPr>
          <w:rFonts w:asciiTheme="minorHAnsi" w:eastAsiaTheme="minorEastAsia" w:hAnsiTheme="minorHAnsi" w:cstheme="minorBidi"/>
          <w:b w:val="0"/>
          <w:noProof/>
          <w:sz w:val="22"/>
          <w:szCs w:val="22"/>
          <w:lang w:eastAsia="en-GB"/>
        </w:rPr>
      </w:pPr>
      <w:r>
        <w:rPr>
          <w:bCs/>
        </w:rPr>
        <w:fldChar w:fldCharType="begin"/>
      </w:r>
      <w:r>
        <w:rPr>
          <w:bCs/>
        </w:rPr>
        <w:instrText xml:space="preserve"> TOC \f O \n \h \z \t "Observation" \c </w:instrText>
      </w:r>
      <w:r>
        <w:rPr>
          <w:bCs/>
        </w:rPr>
        <w:fldChar w:fldCharType="separate"/>
      </w:r>
      <w:hyperlink w:anchor="_Toc61553851" w:history="1">
        <w:r w:rsidR="001D453D" w:rsidRPr="00B2574A">
          <w:rPr>
            <w:rStyle w:val="Hyperlink"/>
            <w:noProof/>
          </w:rPr>
          <w:t>Observation 1</w:t>
        </w:r>
        <w:r w:rsidR="001D453D">
          <w:rPr>
            <w:rFonts w:asciiTheme="minorHAnsi" w:eastAsiaTheme="minorEastAsia" w:hAnsiTheme="minorHAnsi" w:cstheme="minorBidi"/>
            <w:b w:val="0"/>
            <w:noProof/>
            <w:sz w:val="22"/>
            <w:szCs w:val="22"/>
            <w:lang w:eastAsia="en-GB"/>
          </w:rPr>
          <w:tab/>
        </w:r>
        <w:r w:rsidR="001D453D" w:rsidRPr="00B2574A">
          <w:rPr>
            <w:rStyle w:val="Hyperlink"/>
            <w:noProof/>
          </w:rPr>
          <w:t>Allowing both the MN and the SN to generate the RRC message with (de)activation of the SCG may lead to unnecessary complexity.</w:t>
        </w:r>
      </w:hyperlink>
    </w:p>
    <w:p w14:paraId="64166867" w14:textId="77777777" w:rsidR="001D453D" w:rsidRDefault="00A53748">
      <w:pPr>
        <w:pStyle w:val="TableofFigures"/>
        <w:tabs>
          <w:tab w:val="right" w:leader="dot" w:pos="9629"/>
        </w:tabs>
        <w:rPr>
          <w:rFonts w:asciiTheme="minorHAnsi" w:eastAsiaTheme="minorEastAsia" w:hAnsiTheme="minorHAnsi" w:cstheme="minorBidi"/>
          <w:b w:val="0"/>
          <w:noProof/>
          <w:sz w:val="22"/>
          <w:szCs w:val="22"/>
          <w:lang w:eastAsia="en-GB"/>
        </w:rPr>
      </w:pPr>
      <w:hyperlink w:anchor="_Toc61553852" w:history="1">
        <w:r w:rsidR="001D453D" w:rsidRPr="00B2574A">
          <w:rPr>
            <w:rStyle w:val="Hyperlink"/>
            <w:noProof/>
            <w:lang w:val="en-US"/>
          </w:rPr>
          <w:t>Observation 2</w:t>
        </w:r>
        <w:r w:rsidR="001D453D">
          <w:rPr>
            <w:rFonts w:asciiTheme="minorHAnsi" w:eastAsiaTheme="minorEastAsia" w:hAnsiTheme="minorHAnsi" w:cstheme="minorBidi"/>
            <w:b w:val="0"/>
            <w:noProof/>
            <w:sz w:val="22"/>
            <w:szCs w:val="22"/>
            <w:lang w:eastAsia="en-GB"/>
          </w:rPr>
          <w:tab/>
        </w:r>
        <w:r w:rsidR="001D453D" w:rsidRPr="00B2574A">
          <w:rPr>
            <w:rStyle w:val="Hyperlink"/>
            <w:noProof/>
            <w:lang w:val="en-US"/>
          </w:rPr>
          <w:t>For the case where there are no changes to be done to the SCG configuration apart, the MN can trigger SCG activation towards the UE for MN initiated SCG activation before receiving the response message from SN.</w:t>
        </w:r>
      </w:hyperlink>
    </w:p>
    <w:p w14:paraId="404323BD" w14:textId="4AB02723" w:rsidR="006E1C82" w:rsidRDefault="006F6582" w:rsidP="006E1C8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7F2534AC" w14:textId="77777777" w:rsidR="001D453D"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61553853" w:history="1">
        <w:r w:rsidR="001D453D" w:rsidRPr="008979B8">
          <w:rPr>
            <w:rStyle w:val="Hyperlink"/>
            <w:noProof/>
          </w:rPr>
          <w:t>Proposal 1</w:t>
        </w:r>
        <w:r w:rsidR="001D453D">
          <w:rPr>
            <w:rFonts w:asciiTheme="minorHAnsi" w:eastAsiaTheme="minorEastAsia" w:hAnsiTheme="minorHAnsi" w:cstheme="minorBidi"/>
            <w:b w:val="0"/>
            <w:noProof/>
            <w:sz w:val="22"/>
            <w:szCs w:val="22"/>
            <w:lang w:eastAsia="en-GB"/>
          </w:rPr>
          <w:tab/>
        </w:r>
        <w:r w:rsidR="001D453D" w:rsidRPr="008979B8">
          <w:rPr>
            <w:rStyle w:val="Hyperlink"/>
            <w:noProof/>
            <w:lang w:val="fi-FI"/>
          </w:rPr>
          <w:t>Dormant SCells are not supported for deactivated SCG.</w:t>
        </w:r>
      </w:hyperlink>
    </w:p>
    <w:p w14:paraId="51629CF9" w14:textId="77777777" w:rsidR="001D453D" w:rsidRDefault="00A53748">
      <w:pPr>
        <w:pStyle w:val="TableofFigures"/>
        <w:tabs>
          <w:tab w:val="right" w:leader="dot" w:pos="9629"/>
        </w:tabs>
        <w:rPr>
          <w:rFonts w:asciiTheme="minorHAnsi" w:eastAsiaTheme="minorEastAsia" w:hAnsiTheme="minorHAnsi" w:cstheme="minorBidi"/>
          <w:b w:val="0"/>
          <w:noProof/>
          <w:sz w:val="22"/>
          <w:szCs w:val="22"/>
          <w:lang w:eastAsia="en-GB"/>
        </w:rPr>
      </w:pPr>
      <w:hyperlink w:anchor="_Toc61553854" w:history="1">
        <w:r w:rsidR="001D453D" w:rsidRPr="008979B8">
          <w:rPr>
            <w:rStyle w:val="Hyperlink"/>
            <w:noProof/>
          </w:rPr>
          <w:t>Proposal 2</w:t>
        </w:r>
        <w:r w:rsidR="001D453D">
          <w:rPr>
            <w:rFonts w:asciiTheme="minorHAnsi" w:eastAsiaTheme="minorEastAsia" w:hAnsiTheme="minorHAnsi" w:cstheme="minorBidi"/>
            <w:b w:val="0"/>
            <w:noProof/>
            <w:sz w:val="22"/>
            <w:szCs w:val="22"/>
            <w:lang w:eastAsia="en-GB"/>
          </w:rPr>
          <w:tab/>
        </w:r>
        <w:r w:rsidR="001D453D" w:rsidRPr="008979B8">
          <w:rPr>
            <w:rStyle w:val="Hyperlink"/>
            <w:noProof/>
          </w:rPr>
          <w:t>SCG (de)activation is only transmitted to UE via MCG on SRB1.</w:t>
        </w:r>
      </w:hyperlink>
    </w:p>
    <w:p w14:paraId="4F2CEB46" w14:textId="77777777" w:rsidR="001D453D" w:rsidRDefault="00A53748">
      <w:pPr>
        <w:pStyle w:val="TableofFigures"/>
        <w:tabs>
          <w:tab w:val="right" w:leader="dot" w:pos="9629"/>
        </w:tabs>
        <w:rPr>
          <w:rFonts w:asciiTheme="minorHAnsi" w:eastAsiaTheme="minorEastAsia" w:hAnsiTheme="minorHAnsi" w:cstheme="minorBidi"/>
          <w:b w:val="0"/>
          <w:noProof/>
          <w:sz w:val="22"/>
          <w:szCs w:val="22"/>
          <w:lang w:eastAsia="en-GB"/>
        </w:rPr>
      </w:pPr>
      <w:hyperlink w:anchor="_Toc61553855" w:history="1">
        <w:r w:rsidR="001D453D" w:rsidRPr="008979B8">
          <w:rPr>
            <w:rStyle w:val="Hyperlink"/>
            <w:noProof/>
          </w:rPr>
          <w:t>Proposal 3</w:t>
        </w:r>
        <w:r w:rsidR="001D453D">
          <w:rPr>
            <w:rFonts w:asciiTheme="minorHAnsi" w:eastAsiaTheme="minorEastAsia" w:hAnsiTheme="minorHAnsi" w:cstheme="minorBidi"/>
            <w:b w:val="0"/>
            <w:noProof/>
            <w:sz w:val="22"/>
            <w:szCs w:val="22"/>
            <w:lang w:eastAsia="en-GB"/>
          </w:rPr>
          <w:tab/>
        </w:r>
        <w:r w:rsidR="001D453D" w:rsidRPr="008979B8">
          <w:rPr>
            <w:rStyle w:val="Hyperlink"/>
            <w:noProof/>
          </w:rPr>
          <w:t>Both MN and SN initiated (de)activation is supported.</w:t>
        </w:r>
      </w:hyperlink>
    </w:p>
    <w:p w14:paraId="094ACF13" w14:textId="77777777" w:rsidR="001D453D" w:rsidRDefault="00A53748">
      <w:pPr>
        <w:pStyle w:val="TableofFigures"/>
        <w:tabs>
          <w:tab w:val="right" w:leader="dot" w:pos="9629"/>
        </w:tabs>
        <w:rPr>
          <w:rFonts w:asciiTheme="minorHAnsi" w:eastAsiaTheme="minorEastAsia" w:hAnsiTheme="minorHAnsi" w:cstheme="minorBidi"/>
          <w:b w:val="0"/>
          <w:noProof/>
          <w:sz w:val="22"/>
          <w:szCs w:val="22"/>
          <w:lang w:eastAsia="en-GB"/>
        </w:rPr>
      </w:pPr>
      <w:hyperlink w:anchor="_Toc61553856" w:history="1">
        <w:r w:rsidR="001D453D" w:rsidRPr="008979B8">
          <w:rPr>
            <w:rStyle w:val="Hyperlink"/>
            <w:noProof/>
            <w:lang w:val="en-US"/>
          </w:rPr>
          <w:t>Proposal 4</w:t>
        </w:r>
        <w:r w:rsidR="001D453D">
          <w:rPr>
            <w:rFonts w:asciiTheme="minorHAnsi" w:eastAsiaTheme="minorEastAsia" w:hAnsiTheme="minorHAnsi" w:cstheme="minorBidi"/>
            <w:b w:val="0"/>
            <w:noProof/>
            <w:sz w:val="22"/>
            <w:szCs w:val="22"/>
            <w:lang w:eastAsia="en-GB"/>
          </w:rPr>
          <w:tab/>
        </w:r>
        <w:r w:rsidR="001D453D" w:rsidRPr="008979B8">
          <w:rPr>
            <w:rStyle w:val="Hyperlink"/>
            <w:noProof/>
            <w:lang w:val="en-US"/>
          </w:rPr>
          <w:t>Only the MN can generate an RRC message with SCG (de)activation.</w:t>
        </w:r>
      </w:hyperlink>
    </w:p>
    <w:p w14:paraId="2BEF583F" w14:textId="15F6BBEF" w:rsidR="003A7EF3" w:rsidRPr="00663261" w:rsidRDefault="006E1C82" w:rsidP="00CE0424">
      <w:pPr>
        <w:pStyle w:val="BodyText"/>
        <w:rPr>
          <w:b/>
          <w:bCs/>
        </w:rPr>
      </w:pPr>
      <w:r>
        <w:rPr>
          <w:b/>
          <w:bCs/>
          <w:lang w:val="en-US"/>
        </w:rPr>
        <w:fldChar w:fldCharType="end"/>
      </w:r>
      <w:bookmarkStart w:id="11" w:name="_In-sequence_SDU_delivery"/>
      <w:bookmarkEnd w:id="11"/>
    </w:p>
    <w:sectPr w:rsidR="003A7EF3" w:rsidRPr="00663261"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A21B90" w14:textId="77777777" w:rsidR="00A53748" w:rsidRDefault="00A53748">
      <w:r>
        <w:separator/>
      </w:r>
    </w:p>
  </w:endnote>
  <w:endnote w:type="continuationSeparator" w:id="0">
    <w:p w14:paraId="13FFB6CC" w14:textId="77777777" w:rsidR="00A53748" w:rsidRDefault="00A53748">
      <w:r>
        <w:continuationSeparator/>
      </w:r>
    </w:p>
  </w:endnote>
  <w:endnote w:type="continuationNotice" w:id="1">
    <w:p w14:paraId="2C62CCFF" w14:textId="77777777" w:rsidR="00A53748" w:rsidRDefault="00A537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Ericsson Hilda Light">
    <w:panose1 w:val="00000400000000000000"/>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F7D14" w14:textId="77777777" w:rsidR="00A53748" w:rsidRDefault="00A5374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8D3D4E" w14:textId="77777777" w:rsidR="00A53748" w:rsidRDefault="00A53748">
      <w:r>
        <w:separator/>
      </w:r>
    </w:p>
  </w:footnote>
  <w:footnote w:type="continuationSeparator" w:id="0">
    <w:p w14:paraId="679E090D" w14:textId="77777777" w:rsidR="00A53748" w:rsidRDefault="00A53748">
      <w:r>
        <w:continuationSeparator/>
      </w:r>
    </w:p>
  </w:footnote>
  <w:footnote w:type="continuationNotice" w:id="1">
    <w:p w14:paraId="62BDB960" w14:textId="77777777" w:rsidR="00A53748" w:rsidRDefault="00A537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B809BC" w14:textId="77777777" w:rsidR="00A53748" w:rsidRDefault="00A5374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CCC90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15C1B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2DA7700"/>
    <w:multiLevelType w:val="hybridMultilevel"/>
    <w:tmpl w:val="994CA0A6"/>
    <w:lvl w:ilvl="0" w:tplc="F768FA36">
      <w:start w:val="5"/>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6021008"/>
    <w:multiLevelType w:val="hybridMultilevel"/>
    <w:tmpl w:val="6F2097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7E4B68"/>
    <w:multiLevelType w:val="multilevel"/>
    <w:tmpl w:val="F79E32D4"/>
    <w:lvl w:ilvl="0">
      <w:start w:val="1"/>
      <w:numFmt w:val="decimal"/>
      <w:lvlText w:val="%1."/>
      <w:lvlJc w:val="left"/>
      <w:pPr>
        <w:ind w:left="720" w:hanging="360"/>
      </w:pPr>
      <w:rPr>
        <w:rFonts w:hint="default"/>
      </w:rPr>
    </w:lvl>
    <w:lvl w:ilvl="1">
      <w:start w:val="2"/>
      <w:numFmt w:val="decimal"/>
      <w:isLgl/>
      <w:lvlText w:val="%1.%2"/>
      <w:lvlJc w:val="left"/>
      <w:pPr>
        <w:ind w:left="148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18BD45C5"/>
    <w:multiLevelType w:val="hybridMultilevel"/>
    <w:tmpl w:val="5C28C32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DDF19DA"/>
    <w:multiLevelType w:val="hybridMultilevel"/>
    <w:tmpl w:val="C69E35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E5C57F6"/>
    <w:multiLevelType w:val="hybridMultilevel"/>
    <w:tmpl w:val="F98647FA"/>
    <w:lvl w:ilvl="0" w:tplc="E2321514">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FBB05F3"/>
    <w:multiLevelType w:val="hybridMultilevel"/>
    <w:tmpl w:val="EEEA26F4"/>
    <w:lvl w:ilvl="0" w:tplc="BCF488F6">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200F0AA9"/>
    <w:multiLevelType w:val="hybridMultilevel"/>
    <w:tmpl w:val="70586B76"/>
    <w:lvl w:ilvl="0" w:tplc="2670E1D6">
      <w:start w:val="3"/>
      <w:numFmt w:val="lowerLetter"/>
      <w:lvlText w:val="%1."/>
      <w:lvlJc w:val="left"/>
      <w:pPr>
        <w:ind w:left="2064" w:hanging="1704"/>
      </w:pPr>
      <w:rPr>
        <w:rFonts w:ascii="Arial" w:eastAsia="Times New Roman" w:hAnsi="Arial" w:cs="Times New Roman" w:hint="default"/>
        <w:b/>
        <w:color w:val="0000FF"/>
        <w:sz w:val="20"/>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FA475ED"/>
    <w:multiLevelType w:val="hybridMultilevel"/>
    <w:tmpl w:val="1E2A9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4E575AF"/>
    <w:multiLevelType w:val="hybridMultilevel"/>
    <w:tmpl w:val="1E02981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2D7031"/>
    <w:multiLevelType w:val="hybridMultilevel"/>
    <w:tmpl w:val="B4E43920"/>
    <w:lvl w:ilvl="0" w:tplc="E2321514">
      <w:start w:val="2"/>
      <w:numFmt w:val="bullet"/>
      <w:lvlText w:val="-"/>
      <w:lvlJc w:val="left"/>
      <w:pPr>
        <w:ind w:left="990" w:hanging="360"/>
      </w:pPr>
      <w:rPr>
        <w:rFonts w:ascii="Arial" w:eastAsia="Times New Roman" w:hAnsi="Arial" w:cs="Arial" w:hint="default"/>
      </w:rPr>
    </w:lvl>
    <w:lvl w:ilvl="1" w:tplc="08090003">
      <w:start w:val="1"/>
      <w:numFmt w:val="bullet"/>
      <w:lvlText w:val="o"/>
      <w:lvlJc w:val="left"/>
      <w:pPr>
        <w:ind w:left="1710" w:hanging="360"/>
      </w:pPr>
      <w:rPr>
        <w:rFonts w:ascii="Courier New" w:hAnsi="Courier New" w:cs="Courier New" w:hint="default"/>
      </w:rPr>
    </w:lvl>
    <w:lvl w:ilvl="2" w:tplc="08090005" w:tentative="1">
      <w:start w:val="1"/>
      <w:numFmt w:val="bullet"/>
      <w:lvlText w:val=""/>
      <w:lvlJc w:val="left"/>
      <w:pPr>
        <w:ind w:left="2430" w:hanging="360"/>
      </w:pPr>
      <w:rPr>
        <w:rFonts w:ascii="Wingdings" w:hAnsi="Wingdings" w:hint="default"/>
      </w:rPr>
    </w:lvl>
    <w:lvl w:ilvl="3" w:tplc="08090001" w:tentative="1">
      <w:start w:val="1"/>
      <w:numFmt w:val="bullet"/>
      <w:lvlText w:val=""/>
      <w:lvlJc w:val="left"/>
      <w:pPr>
        <w:ind w:left="3150" w:hanging="360"/>
      </w:pPr>
      <w:rPr>
        <w:rFonts w:ascii="Symbol" w:hAnsi="Symbol" w:hint="default"/>
      </w:rPr>
    </w:lvl>
    <w:lvl w:ilvl="4" w:tplc="08090003" w:tentative="1">
      <w:start w:val="1"/>
      <w:numFmt w:val="bullet"/>
      <w:lvlText w:val="o"/>
      <w:lvlJc w:val="left"/>
      <w:pPr>
        <w:ind w:left="3870" w:hanging="360"/>
      </w:pPr>
      <w:rPr>
        <w:rFonts w:ascii="Courier New" w:hAnsi="Courier New" w:cs="Courier New" w:hint="default"/>
      </w:rPr>
    </w:lvl>
    <w:lvl w:ilvl="5" w:tplc="08090005" w:tentative="1">
      <w:start w:val="1"/>
      <w:numFmt w:val="bullet"/>
      <w:lvlText w:val=""/>
      <w:lvlJc w:val="left"/>
      <w:pPr>
        <w:ind w:left="4590" w:hanging="360"/>
      </w:pPr>
      <w:rPr>
        <w:rFonts w:ascii="Wingdings" w:hAnsi="Wingdings" w:hint="default"/>
      </w:rPr>
    </w:lvl>
    <w:lvl w:ilvl="6" w:tplc="08090001" w:tentative="1">
      <w:start w:val="1"/>
      <w:numFmt w:val="bullet"/>
      <w:lvlText w:val=""/>
      <w:lvlJc w:val="left"/>
      <w:pPr>
        <w:ind w:left="5310" w:hanging="360"/>
      </w:pPr>
      <w:rPr>
        <w:rFonts w:ascii="Symbol" w:hAnsi="Symbol" w:hint="default"/>
      </w:rPr>
    </w:lvl>
    <w:lvl w:ilvl="7" w:tplc="08090003" w:tentative="1">
      <w:start w:val="1"/>
      <w:numFmt w:val="bullet"/>
      <w:lvlText w:val="o"/>
      <w:lvlJc w:val="left"/>
      <w:pPr>
        <w:ind w:left="6030" w:hanging="360"/>
      </w:pPr>
      <w:rPr>
        <w:rFonts w:ascii="Courier New" w:hAnsi="Courier New" w:cs="Courier New" w:hint="default"/>
      </w:rPr>
    </w:lvl>
    <w:lvl w:ilvl="8" w:tplc="08090005" w:tentative="1">
      <w:start w:val="1"/>
      <w:numFmt w:val="bullet"/>
      <w:lvlText w:val=""/>
      <w:lvlJc w:val="left"/>
      <w:pPr>
        <w:ind w:left="6750" w:hanging="360"/>
      </w:pPr>
      <w:rPr>
        <w:rFonts w:ascii="Wingdings" w:hAnsi="Wingdings" w:hint="default"/>
      </w:rPr>
    </w:lvl>
  </w:abstractNum>
  <w:abstractNum w:abstractNumId="2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DB559C"/>
    <w:multiLevelType w:val="hybridMultilevel"/>
    <w:tmpl w:val="FF8893AC"/>
    <w:lvl w:ilvl="0" w:tplc="D30C2B90">
      <w:start w:val="1"/>
      <w:numFmt w:val="bullet"/>
      <w:lvlText w:val="—"/>
      <w:lvlJc w:val="left"/>
      <w:pPr>
        <w:tabs>
          <w:tab w:val="num" w:pos="720"/>
        </w:tabs>
        <w:ind w:left="720" w:hanging="360"/>
      </w:pPr>
      <w:rPr>
        <w:rFonts w:ascii="Ericsson Hilda Light" w:hAnsi="Ericsson Hilda Light" w:hint="default"/>
      </w:rPr>
    </w:lvl>
    <w:lvl w:ilvl="1" w:tplc="88F0E432">
      <w:numFmt w:val="bullet"/>
      <w:lvlText w:val="—"/>
      <w:lvlJc w:val="left"/>
      <w:pPr>
        <w:tabs>
          <w:tab w:val="num" w:pos="1440"/>
        </w:tabs>
        <w:ind w:left="1440" w:hanging="360"/>
      </w:pPr>
      <w:rPr>
        <w:rFonts w:ascii="Ericsson Hilda Light" w:hAnsi="Ericsson Hilda Light" w:hint="default"/>
      </w:rPr>
    </w:lvl>
    <w:lvl w:ilvl="2" w:tplc="0A6C549A" w:tentative="1">
      <w:start w:val="1"/>
      <w:numFmt w:val="bullet"/>
      <w:lvlText w:val="—"/>
      <w:lvlJc w:val="left"/>
      <w:pPr>
        <w:tabs>
          <w:tab w:val="num" w:pos="2160"/>
        </w:tabs>
        <w:ind w:left="2160" w:hanging="360"/>
      </w:pPr>
      <w:rPr>
        <w:rFonts w:ascii="Ericsson Hilda Light" w:hAnsi="Ericsson Hilda Light" w:hint="default"/>
      </w:rPr>
    </w:lvl>
    <w:lvl w:ilvl="3" w:tplc="0AE2E81C" w:tentative="1">
      <w:start w:val="1"/>
      <w:numFmt w:val="bullet"/>
      <w:lvlText w:val="—"/>
      <w:lvlJc w:val="left"/>
      <w:pPr>
        <w:tabs>
          <w:tab w:val="num" w:pos="2880"/>
        </w:tabs>
        <w:ind w:left="2880" w:hanging="360"/>
      </w:pPr>
      <w:rPr>
        <w:rFonts w:ascii="Ericsson Hilda Light" w:hAnsi="Ericsson Hilda Light" w:hint="default"/>
      </w:rPr>
    </w:lvl>
    <w:lvl w:ilvl="4" w:tplc="1334331E" w:tentative="1">
      <w:start w:val="1"/>
      <w:numFmt w:val="bullet"/>
      <w:lvlText w:val="—"/>
      <w:lvlJc w:val="left"/>
      <w:pPr>
        <w:tabs>
          <w:tab w:val="num" w:pos="3600"/>
        </w:tabs>
        <w:ind w:left="3600" w:hanging="360"/>
      </w:pPr>
      <w:rPr>
        <w:rFonts w:ascii="Ericsson Hilda Light" w:hAnsi="Ericsson Hilda Light" w:hint="default"/>
      </w:rPr>
    </w:lvl>
    <w:lvl w:ilvl="5" w:tplc="63D41C00" w:tentative="1">
      <w:start w:val="1"/>
      <w:numFmt w:val="bullet"/>
      <w:lvlText w:val="—"/>
      <w:lvlJc w:val="left"/>
      <w:pPr>
        <w:tabs>
          <w:tab w:val="num" w:pos="4320"/>
        </w:tabs>
        <w:ind w:left="4320" w:hanging="360"/>
      </w:pPr>
      <w:rPr>
        <w:rFonts w:ascii="Ericsson Hilda Light" w:hAnsi="Ericsson Hilda Light" w:hint="default"/>
      </w:rPr>
    </w:lvl>
    <w:lvl w:ilvl="6" w:tplc="6F42BA3E" w:tentative="1">
      <w:start w:val="1"/>
      <w:numFmt w:val="bullet"/>
      <w:lvlText w:val="—"/>
      <w:lvlJc w:val="left"/>
      <w:pPr>
        <w:tabs>
          <w:tab w:val="num" w:pos="5040"/>
        </w:tabs>
        <w:ind w:left="5040" w:hanging="360"/>
      </w:pPr>
      <w:rPr>
        <w:rFonts w:ascii="Ericsson Hilda Light" w:hAnsi="Ericsson Hilda Light" w:hint="default"/>
      </w:rPr>
    </w:lvl>
    <w:lvl w:ilvl="7" w:tplc="932EF9E0" w:tentative="1">
      <w:start w:val="1"/>
      <w:numFmt w:val="bullet"/>
      <w:lvlText w:val="—"/>
      <w:lvlJc w:val="left"/>
      <w:pPr>
        <w:tabs>
          <w:tab w:val="num" w:pos="5760"/>
        </w:tabs>
        <w:ind w:left="5760" w:hanging="360"/>
      </w:pPr>
      <w:rPr>
        <w:rFonts w:ascii="Ericsson Hilda Light" w:hAnsi="Ericsson Hilda Light" w:hint="default"/>
      </w:rPr>
    </w:lvl>
    <w:lvl w:ilvl="8" w:tplc="C554DF20" w:tentative="1">
      <w:start w:val="1"/>
      <w:numFmt w:val="bullet"/>
      <w:lvlText w:val="—"/>
      <w:lvlJc w:val="left"/>
      <w:pPr>
        <w:tabs>
          <w:tab w:val="num" w:pos="6480"/>
        </w:tabs>
        <w:ind w:left="6480" w:hanging="360"/>
      </w:pPr>
      <w:rPr>
        <w:rFonts w:ascii="Ericsson Hilda Light" w:hAnsi="Ericsson Hilda Light" w:hint="default"/>
      </w:rPr>
    </w:lvl>
  </w:abstractNum>
  <w:abstractNum w:abstractNumId="30" w15:restartNumberingAfterBreak="0">
    <w:nsid w:val="534A7BC6"/>
    <w:multiLevelType w:val="hybridMultilevel"/>
    <w:tmpl w:val="49465916"/>
    <w:lvl w:ilvl="0" w:tplc="09D219B0">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45933D8"/>
    <w:multiLevelType w:val="hybridMultilevel"/>
    <w:tmpl w:val="F5FC6EB6"/>
    <w:lvl w:ilvl="0" w:tplc="049C2C1E">
      <w:start w:val="3"/>
      <w:numFmt w:val="lowerLetter"/>
      <w:lvlText w:val="%1)"/>
      <w:lvlJc w:val="left"/>
      <w:pPr>
        <w:ind w:left="2061" w:hanging="1701"/>
      </w:pPr>
      <w:rPr>
        <w:rFonts w:ascii="Arial" w:hAnsi="Arial" w:hint="default"/>
        <w:color w:val="0000FF"/>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F81633"/>
    <w:multiLevelType w:val="hybridMultilevel"/>
    <w:tmpl w:val="C7383ABA"/>
    <w:lvl w:ilvl="0" w:tplc="46AA4A08">
      <w:start w:val="1"/>
      <w:numFmt w:val="bullet"/>
      <w:lvlText w:val="•"/>
      <w:lvlJc w:val="left"/>
      <w:pPr>
        <w:tabs>
          <w:tab w:val="num" w:pos="720"/>
        </w:tabs>
        <w:ind w:left="720" w:hanging="360"/>
      </w:pPr>
      <w:rPr>
        <w:rFonts w:ascii="Arial" w:hAnsi="Arial" w:hint="default"/>
      </w:rPr>
    </w:lvl>
    <w:lvl w:ilvl="1" w:tplc="65887794" w:tentative="1">
      <w:start w:val="1"/>
      <w:numFmt w:val="bullet"/>
      <w:lvlText w:val="•"/>
      <w:lvlJc w:val="left"/>
      <w:pPr>
        <w:tabs>
          <w:tab w:val="num" w:pos="1440"/>
        </w:tabs>
        <w:ind w:left="1440" w:hanging="360"/>
      </w:pPr>
      <w:rPr>
        <w:rFonts w:ascii="Arial" w:hAnsi="Arial" w:hint="default"/>
      </w:rPr>
    </w:lvl>
    <w:lvl w:ilvl="2" w:tplc="02968732" w:tentative="1">
      <w:start w:val="1"/>
      <w:numFmt w:val="bullet"/>
      <w:lvlText w:val="•"/>
      <w:lvlJc w:val="left"/>
      <w:pPr>
        <w:tabs>
          <w:tab w:val="num" w:pos="2160"/>
        </w:tabs>
        <w:ind w:left="2160" w:hanging="360"/>
      </w:pPr>
      <w:rPr>
        <w:rFonts w:ascii="Arial" w:hAnsi="Arial" w:hint="default"/>
      </w:rPr>
    </w:lvl>
    <w:lvl w:ilvl="3" w:tplc="EE7485B8" w:tentative="1">
      <w:start w:val="1"/>
      <w:numFmt w:val="bullet"/>
      <w:lvlText w:val="•"/>
      <w:lvlJc w:val="left"/>
      <w:pPr>
        <w:tabs>
          <w:tab w:val="num" w:pos="2880"/>
        </w:tabs>
        <w:ind w:left="2880" w:hanging="360"/>
      </w:pPr>
      <w:rPr>
        <w:rFonts w:ascii="Arial" w:hAnsi="Arial" w:hint="default"/>
      </w:rPr>
    </w:lvl>
    <w:lvl w:ilvl="4" w:tplc="6374CD9E" w:tentative="1">
      <w:start w:val="1"/>
      <w:numFmt w:val="bullet"/>
      <w:lvlText w:val="•"/>
      <w:lvlJc w:val="left"/>
      <w:pPr>
        <w:tabs>
          <w:tab w:val="num" w:pos="3600"/>
        </w:tabs>
        <w:ind w:left="3600" w:hanging="360"/>
      </w:pPr>
      <w:rPr>
        <w:rFonts w:ascii="Arial" w:hAnsi="Arial" w:hint="default"/>
      </w:rPr>
    </w:lvl>
    <w:lvl w:ilvl="5" w:tplc="C1BCFB34" w:tentative="1">
      <w:start w:val="1"/>
      <w:numFmt w:val="bullet"/>
      <w:lvlText w:val="•"/>
      <w:lvlJc w:val="left"/>
      <w:pPr>
        <w:tabs>
          <w:tab w:val="num" w:pos="4320"/>
        </w:tabs>
        <w:ind w:left="4320" w:hanging="360"/>
      </w:pPr>
      <w:rPr>
        <w:rFonts w:ascii="Arial" w:hAnsi="Arial" w:hint="default"/>
      </w:rPr>
    </w:lvl>
    <w:lvl w:ilvl="6" w:tplc="86B68572" w:tentative="1">
      <w:start w:val="1"/>
      <w:numFmt w:val="bullet"/>
      <w:lvlText w:val="•"/>
      <w:lvlJc w:val="left"/>
      <w:pPr>
        <w:tabs>
          <w:tab w:val="num" w:pos="5040"/>
        </w:tabs>
        <w:ind w:left="5040" w:hanging="360"/>
      </w:pPr>
      <w:rPr>
        <w:rFonts w:ascii="Arial" w:hAnsi="Arial" w:hint="default"/>
      </w:rPr>
    </w:lvl>
    <w:lvl w:ilvl="7" w:tplc="10945E6A" w:tentative="1">
      <w:start w:val="1"/>
      <w:numFmt w:val="bullet"/>
      <w:lvlText w:val="•"/>
      <w:lvlJc w:val="left"/>
      <w:pPr>
        <w:tabs>
          <w:tab w:val="num" w:pos="5760"/>
        </w:tabs>
        <w:ind w:left="5760" w:hanging="360"/>
      </w:pPr>
      <w:rPr>
        <w:rFonts w:ascii="Arial" w:hAnsi="Arial" w:hint="default"/>
      </w:rPr>
    </w:lvl>
    <w:lvl w:ilvl="8" w:tplc="8336353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2C41651"/>
    <w:multiLevelType w:val="multilevel"/>
    <w:tmpl w:val="F79E32D4"/>
    <w:lvl w:ilvl="0">
      <w:start w:val="1"/>
      <w:numFmt w:val="decimal"/>
      <w:lvlText w:val="%1."/>
      <w:lvlJc w:val="left"/>
      <w:pPr>
        <w:ind w:left="720" w:hanging="360"/>
      </w:pPr>
      <w:rPr>
        <w:rFonts w:hint="default"/>
      </w:rPr>
    </w:lvl>
    <w:lvl w:ilvl="1">
      <w:start w:val="2"/>
      <w:numFmt w:val="decimal"/>
      <w:isLgl/>
      <w:lvlText w:val="%1.%2"/>
      <w:lvlJc w:val="left"/>
      <w:pPr>
        <w:ind w:left="148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73AD044D"/>
    <w:multiLevelType w:val="hybridMultilevel"/>
    <w:tmpl w:val="532654DA"/>
    <w:lvl w:ilvl="0" w:tplc="E2321514">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B03725D"/>
    <w:multiLevelType w:val="hybridMultilevel"/>
    <w:tmpl w:val="418AB6F4"/>
    <w:lvl w:ilvl="0" w:tplc="E2321514">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6"/>
  </w:num>
  <w:num w:numId="3">
    <w:abstractNumId w:val="21"/>
  </w:num>
  <w:num w:numId="4">
    <w:abstractNumId w:val="22"/>
  </w:num>
  <w:num w:numId="5">
    <w:abstractNumId w:val="17"/>
  </w:num>
  <w:num w:numId="6">
    <w:abstractNumId w:val="25"/>
  </w:num>
  <w:num w:numId="7">
    <w:abstractNumId w:val="32"/>
  </w:num>
  <w:num w:numId="8">
    <w:abstractNumId w:val="18"/>
  </w:num>
  <w:num w:numId="9">
    <w:abstractNumId w:val="15"/>
  </w:num>
  <w:num w:numId="10">
    <w:abstractNumId w:val="2"/>
  </w:num>
  <w:num w:numId="11">
    <w:abstractNumId w:val="1"/>
  </w:num>
  <w:num w:numId="12">
    <w:abstractNumId w:val="0"/>
  </w:num>
  <w:num w:numId="13">
    <w:abstractNumId w:val="27"/>
  </w:num>
  <w:num w:numId="14">
    <w:abstractNumId w:val="28"/>
  </w:num>
  <w:num w:numId="15">
    <w:abstractNumId w:val="24"/>
  </w:num>
  <w:num w:numId="16">
    <w:abstractNumId w:val="33"/>
  </w:num>
  <w:num w:numId="17">
    <w:abstractNumId w:val="13"/>
  </w:num>
  <w:num w:numId="18">
    <w:abstractNumId w:val="14"/>
  </w:num>
  <w:num w:numId="19">
    <w:abstractNumId w:val="4"/>
  </w:num>
  <w:num w:numId="20">
    <w:abstractNumId w:val="39"/>
  </w:num>
  <w:num w:numId="21">
    <w:abstractNumId w:val="19"/>
  </w:num>
  <w:num w:numId="22">
    <w:abstractNumId w:val="34"/>
  </w:num>
  <w:num w:numId="23">
    <w:abstractNumId w:val="16"/>
  </w:num>
  <w:num w:numId="24">
    <w:abstractNumId w:val="7"/>
  </w:num>
  <w:num w:numId="25">
    <w:abstractNumId w:val="10"/>
  </w:num>
  <w:num w:numId="26">
    <w:abstractNumId w:val="5"/>
  </w:num>
  <w:num w:numId="27">
    <w:abstractNumId w:val="11"/>
  </w:num>
  <w:num w:numId="28">
    <w:abstractNumId w:val="38"/>
  </w:num>
  <w:num w:numId="29">
    <w:abstractNumId w:val="37"/>
  </w:num>
  <w:num w:numId="30">
    <w:abstractNumId w:val="40"/>
  </w:num>
  <w:num w:numId="31">
    <w:abstractNumId w:val="31"/>
  </w:num>
  <w:num w:numId="32">
    <w:abstractNumId w:val="12"/>
  </w:num>
  <w:num w:numId="33">
    <w:abstractNumId w:val="35"/>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num>
  <w:num w:numId="36">
    <w:abstractNumId w:val="20"/>
  </w:num>
  <w:num w:numId="37">
    <w:abstractNumId w:val="29"/>
  </w:num>
  <w:num w:numId="38">
    <w:abstractNumId w:val="36"/>
  </w:num>
  <w:num w:numId="39">
    <w:abstractNumId w:val="8"/>
  </w:num>
  <w:num w:numId="40">
    <w:abstractNumId w:val="9"/>
  </w:num>
  <w:num w:numId="41">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i-FI" w:vendorID="64" w:dllVersion="0" w:nlCheck="1" w:checkStyle="0"/>
  <w:activeWritingStyle w:appName="MSWord" w:lang="en-US" w:vendorID="64" w:dllVersion="0" w:nlCheck="1" w:checkStyle="0"/>
  <w:activeWritingStyle w:appName="MSWord" w:lang="sv-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6E1"/>
    <w:rsid w:val="000026FA"/>
    <w:rsid w:val="00002A37"/>
    <w:rsid w:val="0000564C"/>
    <w:rsid w:val="00006446"/>
    <w:rsid w:val="00006896"/>
    <w:rsid w:val="00007B54"/>
    <w:rsid w:val="00007CDC"/>
    <w:rsid w:val="00011B28"/>
    <w:rsid w:val="00013195"/>
    <w:rsid w:val="00015814"/>
    <w:rsid w:val="00015D15"/>
    <w:rsid w:val="00017C9C"/>
    <w:rsid w:val="0002044A"/>
    <w:rsid w:val="00024D4D"/>
    <w:rsid w:val="0002564D"/>
    <w:rsid w:val="00025DD3"/>
    <w:rsid w:val="00025ECA"/>
    <w:rsid w:val="000325B8"/>
    <w:rsid w:val="00034C15"/>
    <w:rsid w:val="00036BA1"/>
    <w:rsid w:val="000422E2"/>
    <w:rsid w:val="00042F22"/>
    <w:rsid w:val="000444EF"/>
    <w:rsid w:val="00047F9E"/>
    <w:rsid w:val="00052A07"/>
    <w:rsid w:val="00052E9C"/>
    <w:rsid w:val="000534E3"/>
    <w:rsid w:val="0005606A"/>
    <w:rsid w:val="00057117"/>
    <w:rsid w:val="000616E7"/>
    <w:rsid w:val="00062C57"/>
    <w:rsid w:val="0006487E"/>
    <w:rsid w:val="00065E1A"/>
    <w:rsid w:val="0007062A"/>
    <w:rsid w:val="00077E5F"/>
    <w:rsid w:val="0008036A"/>
    <w:rsid w:val="00081AE6"/>
    <w:rsid w:val="000829A3"/>
    <w:rsid w:val="00084C41"/>
    <w:rsid w:val="000855EB"/>
    <w:rsid w:val="00085B52"/>
    <w:rsid w:val="00085D1F"/>
    <w:rsid w:val="000866F2"/>
    <w:rsid w:val="0009009F"/>
    <w:rsid w:val="00091557"/>
    <w:rsid w:val="000924C1"/>
    <w:rsid w:val="000924F0"/>
    <w:rsid w:val="00093474"/>
    <w:rsid w:val="0009510F"/>
    <w:rsid w:val="000A1526"/>
    <w:rsid w:val="000A1B7B"/>
    <w:rsid w:val="000A545B"/>
    <w:rsid w:val="000A56F2"/>
    <w:rsid w:val="000A7531"/>
    <w:rsid w:val="000B2719"/>
    <w:rsid w:val="000B3A8F"/>
    <w:rsid w:val="000B4063"/>
    <w:rsid w:val="000B479A"/>
    <w:rsid w:val="000B4AB9"/>
    <w:rsid w:val="000B58C3"/>
    <w:rsid w:val="000B61E9"/>
    <w:rsid w:val="000B664A"/>
    <w:rsid w:val="000B66AF"/>
    <w:rsid w:val="000C165A"/>
    <w:rsid w:val="000C2E19"/>
    <w:rsid w:val="000C733B"/>
    <w:rsid w:val="000D0D07"/>
    <w:rsid w:val="000D24CB"/>
    <w:rsid w:val="000D4797"/>
    <w:rsid w:val="000D5A63"/>
    <w:rsid w:val="000D628E"/>
    <w:rsid w:val="000E001C"/>
    <w:rsid w:val="000E0527"/>
    <w:rsid w:val="000E1E92"/>
    <w:rsid w:val="000E22B9"/>
    <w:rsid w:val="000E50B6"/>
    <w:rsid w:val="000E6F94"/>
    <w:rsid w:val="000F06D6"/>
    <w:rsid w:val="000F0EB1"/>
    <w:rsid w:val="000F1106"/>
    <w:rsid w:val="000F1A8E"/>
    <w:rsid w:val="000F2894"/>
    <w:rsid w:val="000F33BC"/>
    <w:rsid w:val="000F3BE9"/>
    <w:rsid w:val="000F3F6C"/>
    <w:rsid w:val="000F5F55"/>
    <w:rsid w:val="000F6111"/>
    <w:rsid w:val="000F6DF3"/>
    <w:rsid w:val="001005FF"/>
    <w:rsid w:val="00100F31"/>
    <w:rsid w:val="00103862"/>
    <w:rsid w:val="001051AD"/>
    <w:rsid w:val="001062FB"/>
    <w:rsid w:val="001063E6"/>
    <w:rsid w:val="00110F59"/>
    <w:rsid w:val="00111439"/>
    <w:rsid w:val="00111AEB"/>
    <w:rsid w:val="001122A4"/>
    <w:rsid w:val="00113CF4"/>
    <w:rsid w:val="001153EA"/>
    <w:rsid w:val="00115643"/>
    <w:rsid w:val="00116765"/>
    <w:rsid w:val="00120464"/>
    <w:rsid w:val="001219F5"/>
    <w:rsid w:val="00121A20"/>
    <w:rsid w:val="0012377F"/>
    <w:rsid w:val="00124314"/>
    <w:rsid w:val="00126B4A"/>
    <w:rsid w:val="001318E3"/>
    <w:rsid w:val="00132F13"/>
    <w:rsid w:val="00132FD0"/>
    <w:rsid w:val="001344C0"/>
    <w:rsid w:val="001346FA"/>
    <w:rsid w:val="00135252"/>
    <w:rsid w:val="001353D2"/>
    <w:rsid w:val="001360C1"/>
    <w:rsid w:val="00137AB5"/>
    <w:rsid w:val="00137F0B"/>
    <w:rsid w:val="00143088"/>
    <w:rsid w:val="0014317B"/>
    <w:rsid w:val="00151E23"/>
    <w:rsid w:val="001526E0"/>
    <w:rsid w:val="00154349"/>
    <w:rsid w:val="001551B5"/>
    <w:rsid w:val="001619C4"/>
    <w:rsid w:val="001659C1"/>
    <w:rsid w:val="001705A7"/>
    <w:rsid w:val="00170EC9"/>
    <w:rsid w:val="00172714"/>
    <w:rsid w:val="00173A8E"/>
    <w:rsid w:val="0017502C"/>
    <w:rsid w:val="00175FC7"/>
    <w:rsid w:val="0018011E"/>
    <w:rsid w:val="0018143F"/>
    <w:rsid w:val="00181FF8"/>
    <w:rsid w:val="001845EC"/>
    <w:rsid w:val="00184BD5"/>
    <w:rsid w:val="00190AC1"/>
    <w:rsid w:val="00191CAA"/>
    <w:rsid w:val="00191F1F"/>
    <w:rsid w:val="00192CE6"/>
    <w:rsid w:val="0019341A"/>
    <w:rsid w:val="00194A57"/>
    <w:rsid w:val="00197DF9"/>
    <w:rsid w:val="001A1987"/>
    <w:rsid w:val="001A2564"/>
    <w:rsid w:val="001A6173"/>
    <w:rsid w:val="001A6CBA"/>
    <w:rsid w:val="001B0D97"/>
    <w:rsid w:val="001B5A5D"/>
    <w:rsid w:val="001B76E1"/>
    <w:rsid w:val="001C1CE5"/>
    <w:rsid w:val="001C1DD7"/>
    <w:rsid w:val="001C3D2A"/>
    <w:rsid w:val="001C401B"/>
    <w:rsid w:val="001C4A60"/>
    <w:rsid w:val="001C69CD"/>
    <w:rsid w:val="001C76B6"/>
    <w:rsid w:val="001D23E8"/>
    <w:rsid w:val="001D2DC6"/>
    <w:rsid w:val="001D3A16"/>
    <w:rsid w:val="001D453D"/>
    <w:rsid w:val="001D4589"/>
    <w:rsid w:val="001D51BA"/>
    <w:rsid w:val="001D53E7"/>
    <w:rsid w:val="001D5AD5"/>
    <w:rsid w:val="001D6342"/>
    <w:rsid w:val="001D6352"/>
    <w:rsid w:val="001D6D53"/>
    <w:rsid w:val="001E03D5"/>
    <w:rsid w:val="001E58E2"/>
    <w:rsid w:val="001E6794"/>
    <w:rsid w:val="001E7AED"/>
    <w:rsid w:val="001F0428"/>
    <w:rsid w:val="001F0870"/>
    <w:rsid w:val="001F0E99"/>
    <w:rsid w:val="001F3916"/>
    <w:rsid w:val="001F3C1F"/>
    <w:rsid w:val="001F54C5"/>
    <w:rsid w:val="001F662C"/>
    <w:rsid w:val="001F7074"/>
    <w:rsid w:val="00200490"/>
    <w:rsid w:val="00201F3A"/>
    <w:rsid w:val="00202BA5"/>
    <w:rsid w:val="00203668"/>
    <w:rsid w:val="00203F96"/>
    <w:rsid w:val="002045A6"/>
    <w:rsid w:val="002069B2"/>
    <w:rsid w:val="00207FA3"/>
    <w:rsid w:val="00214DA8"/>
    <w:rsid w:val="00215423"/>
    <w:rsid w:val="002158FA"/>
    <w:rsid w:val="00220600"/>
    <w:rsid w:val="002224DB"/>
    <w:rsid w:val="00223FCB"/>
    <w:rsid w:val="00224D19"/>
    <w:rsid w:val="00225194"/>
    <w:rsid w:val="002252C3"/>
    <w:rsid w:val="00225C54"/>
    <w:rsid w:val="00227C3A"/>
    <w:rsid w:val="00230765"/>
    <w:rsid w:val="00230D18"/>
    <w:rsid w:val="002319E4"/>
    <w:rsid w:val="00232F5E"/>
    <w:rsid w:val="00235632"/>
    <w:rsid w:val="00235872"/>
    <w:rsid w:val="00241559"/>
    <w:rsid w:val="002435B3"/>
    <w:rsid w:val="002458EB"/>
    <w:rsid w:val="00246967"/>
    <w:rsid w:val="00247421"/>
    <w:rsid w:val="002500C8"/>
    <w:rsid w:val="002510F7"/>
    <w:rsid w:val="00253116"/>
    <w:rsid w:val="0025482F"/>
    <w:rsid w:val="00257543"/>
    <w:rsid w:val="002617E7"/>
    <w:rsid w:val="00262901"/>
    <w:rsid w:val="00264228"/>
    <w:rsid w:val="00264334"/>
    <w:rsid w:val="0026473E"/>
    <w:rsid w:val="00266214"/>
    <w:rsid w:val="00267C83"/>
    <w:rsid w:val="0027144F"/>
    <w:rsid w:val="00271813"/>
    <w:rsid w:val="00271F3A"/>
    <w:rsid w:val="00273278"/>
    <w:rsid w:val="002737F4"/>
    <w:rsid w:val="002771EE"/>
    <w:rsid w:val="00277278"/>
    <w:rsid w:val="002805F5"/>
    <w:rsid w:val="00280751"/>
    <w:rsid w:val="0028280A"/>
    <w:rsid w:val="00284051"/>
    <w:rsid w:val="0028444B"/>
    <w:rsid w:val="00285C2F"/>
    <w:rsid w:val="00286ACD"/>
    <w:rsid w:val="00287632"/>
    <w:rsid w:val="00287838"/>
    <w:rsid w:val="002907B5"/>
    <w:rsid w:val="00292EB7"/>
    <w:rsid w:val="00294F0C"/>
    <w:rsid w:val="00296227"/>
    <w:rsid w:val="00296F44"/>
    <w:rsid w:val="0029777D"/>
    <w:rsid w:val="002A055E"/>
    <w:rsid w:val="002A1D4E"/>
    <w:rsid w:val="002A2869"/>
    <w:rsid w:val="002A36C3"/>
    <w:rsid w:val="002A500B"/>
    <w:rsid w:val="002B0E33"/>
    <w:rsid w:val="002B0F1A"/>
    <w:rsid w:val="002B24D6"/>
    <w:rsid w:val="002C073D"/>
    <w:rsid w:val="002C41E6"/>
    <w:rsid w:val="002D071A"/>
    <w:rsid w:val="002D095B"/>
    <w:rsid w:val="002D1458"/>
    <w:rsid w:val="002D15C1"/>
    <w:rsid w:val="002D331E"/>
    <w:rsid w:val="002D34B2"/>
    <w:rsid w:val="002D3901"/>
    <w:rsid w:val="002D48B0"/>
    <w:rsid w:val="002D5B37"/>
    <w:rsid w:val="002D5D2B"/>
    <w:rsid w:val="002D7637"/>
    <w:rsid w:val="002E11E4"/>
    <w:rsid w:val="002E17F2"/>
    <w:rsid w:val="002E7CAE"/>
    <w:rsid w:val="002F23AB"/>
    <w:rsid w:val="002F2771"/>
    <w:rsid w:val="002F2FD1"/>
    <w:rsid w:val="002F37A9"/>
    <w:rsid w:val="002F3DDA"/>
    <w:rsid w:val="002F5B0C"/>
    <w:rsid w:val="002F5EEE"/>
    <w:rsid w:val="002F7F2A"/>
    <w:rsid w:val="00301CE6"/>
    <w:rsid w:val="0030256B"/>
    <w:rsid w:val="0030501F"/>
    <w:rsid w:val="00307643"/>
    <w:rsid w:val="00307BA1"/>
    <w:rsid w:val="003102FC"/>
    <w:rsid w:val="00311702"/>
    <w:rsid w:val="00311E82"/>
    <w:rsid w:val="00313FD6"/>
    <w:rsid w:val="003143BD"/>
    <w:rsid w:val="00315363"/>
    <w:rsid w:val="003169C6"/>
    <w:rsid w:val="00317E60"/>
    <w:rsid w:val="003203ED"/>
    <w:rsid w:val="00322C9F"/>
    <w:rsid w:val="003234B3"/>
    <w:rsid w:val="00323E31"/>
    <w:rsid w:val="00324D23"/>
    <w:rsid w:val="00331751"/>
    <w:rsid w:val="00332A66"/>
    <w:rsid w:val="00334579"/>
    <w:rsid w:val="00335858"/>
    <w:rsid w:val="00336BDA"/>
    <w:rsid w:val="0034013D"/>
    <w:rsid w:val="003411C6"/>
    <w:rsid w:val="003416E1"/>
    <w:rsid w:val="00342BD7"/>
    <w:rsid w:val="0034601D"/>
    <w:rsid w:val="00346DB5"/>
    <w:rsid w:val="003477B1"/>
    <w:rsid w:val="00351E79"/>
    <w:rsid w:val="00353CC6"/>
    <w:rsid w:val="003548B8"/>
    <w:rsid w:val="00356E34"/>
    <w:rsid w:val="00357380"/>
    <w:rsid w:val="003602D9"/>
    <w:rsid w:val="003604CE"/>
    <w:rsid w:val="00360997"/>
    <w:rsid w:val="003667D8"/>
    <w:rsid w:val="00366F56"/>
    <w:rsid w:val="003709BF"/>
    <w:rsid w:val="00370E47"/>
    <w:rsid w:val="00373885"/>
    <w:rsid w:val="00373BCD"/>
    <w:rsid w:val="003742AC"/>
    <w:rsid w:val="003775BD"/>
    <w:rsid w:val="00377CE1"/>
    <w:rsid w:val="00382FED"/>
    <w:rsid w:val="00384D36"/>
    <w:rsid w:val="00385BF0"/>
    <w:rsid w:val="0039160F"/>
    <w:rsid w:val="003918A6"/>
    <w:rsid w:val="00392BE3"/>
    <w:rsid w:val="003939FF"/>
    <w:rsid w:val="0039647D"/>
    <w:rsid w:val="003964DE"/>
    <w:rsid w:val="003A2223"/>
    <w:rsid w:val="003A2388"/>
    <w:rsid w:val="003A2A0F"/>
    <w:rsid w:val="003A45A1"/>
    <w:rsid w:val="003A5B0A"/>
    <w:rsid w:val="003A6BAC"/>
    <w:rsid w:val="003A70A4"/>
    <w:rsid w:val="003A7EF3"/>
    <w:rsid w:val="003B159C"/>
    <w:rsid w:val="003B369F"/>
    <w:rsid w:val="003B36A3"/>
    <w:rsid w:val="003B64BB"/>
    <w:rsid w:val="003B65CD"/>
    <w:rsid w:val="003B66D4"/>
    <w:rsid w:val="003B7BA7"/>
    <w:rsid w:val="003B7DF3"/>
    <w:rsid w:val="003B7FE5"/>
    <w:rsid w:val="003C11C8"/>
    <w:rsid w:val="003C1F41"/>
    <w:rsid w:val="003C2702"/>
    <w:rsid w:val="003C4496"/>
    <w:rsid w:val="003C6F12"/>
    <w:rsid w:val="003C7806"/>
    <w:rsid w:val="003D0CCC"/>
    <w:rsid w:val="003D109F"/>
    <w:rsid w:val="003D2478"/>
    <w:rsid w:val="003D3C45"/>
    <w:rsid w:val="003D4C82"/>
    <w:rsid w:val="003D4EB6"/>
    <w:rsid w:val="003D5B1F"/>
    <w:rsid w:val="003E15FA"/>
    <w:rsid w:val="003E2134"/>
    <w:rsid w:val="003E55E4"/>
    <w:rsid w:val="003E74E3"/>
    <w:rsid w:val="003F05C7"/>
    <w:rsid w:val="003F0B2A"/>
    <w:rsid w:val="003F2CD4"/>
    <w:rsid w:val="003F569B"/>
    <w:rsid w:val="003F6372"/>
    <w:rsid w:val="003F6BBE"/>
    <w:rsid w:val="003F6F2F"/>
    <w:rsid w:val="004000E8"/>
    <w:rsid w:val="00400A90"/>
    <w:rsid w:val="00402E2B"/>
    <w:rsid w:val="00403876"/>
    <w:rsid w:val="0040512B"/>
    <w:rsid w:val="00405CA5"/>
    <w:rsid w:val="00405F91"/>
    <w:rsid w:val="00407CD3"/>
    <w:rsid w:val="00410134"/>
    <w:rsid w:val="0041091B"/>
    <w:rsid w:val="00410B72"/>
    <w:rsid w:val="00410F18"/>
    <w:rsid w:val="00411DBC"/>
    <w:rsid w:val="0041263E"/>
    <w:rsid w:val="00413AAC"/>
    <w:rsid w:val="00413E92"/>
    <w:rsid w:val="00416441"/>
    <w:rsid w:val="00417CC3"/>
    <w:rsid w:val="00417DD5"/>
    <w:rsid w:val="00421105"/>
    <w:rsid w:val="00421C87"/>
    <w:rsid w:val="00422AA4"/>
    <w:rsid w:val="00423BA7"/>
    <w:rsid w:val="004242F4"/>
    <w:rsid w:val="00425B2E"/>
    <w:rsid w:val="004269A5"/>
    <w:rsid w:val="00427248"/>
    <w:rsid w:val="0043495D"/>
    <w:rsid w:val="00434A0D"/>
    <w:rsid w:val="004353AF"/>
    <w:rsid w:val="00437447"/>
    <w:rsid w:val="00441288"/>
    <w:rsid w:val="00441A92"/>
    <w:rsid w:val="004431DC"/>
    <w:rsid w:val="00443B36"/>
    <w:rsid w:val="0044473A"/>
    <w:rsid w:val="00444F56"/>
    <w:rsid w:val="00446488"/>
    <w:rsid w:val="004517AA"/>
    <w:rsid w:val="00452CAC"/>
    <w:rsid w:val="00455651"/>
    <w:rsid w:val="00457565"/>
    <w:rsid w:val="00457B71"/>
    <w:rsid w:val="0046295F"/>
    <w:rsid w:val="00462F8D"/>
    <w:rsid w:val="00463D63"/>
    <w:rsid w:val="004669E2"/>
    <w:rsid w:val="00470C31"/>
    <w:rsid w:val="00471DE0"/>
    <w:rsid w:val="004734D0"/>
    <w:rsid w:val="00473C75"/>
    <w:rsid w:val="00474445"/>
    <w:rsid w:val="0047556B"/>
    <w:rsid w:val="00477768"/>
    <w:rsid w:val="00481CB6"/>
    <w:rsid w:val="004828C0"/>
    <w:rsid w:val="00482E31"/>
    <w:rsid w:val="0049100B"/>
    <w:rsid w:val="00492BC5"/>
    <w:rsid w:val="004964F1"/>
    <w:rsid w:val="004A007C"/>
    <w:rsid w:val="004A16BC"/>
    <w:rsid w:val="004A21B3"/>
    <w:rsid w:val="004A2B94"/>
    <w:rsid w:val="004A73E7"/>
    <w:rsid w:val="004A7A3F"/>
    <w:rsid w:val="004B0E88"/>
    <w:rsid w:val="004B16AA"/>
    <w:rsid w:val="004B6F6A"/>
    <w:rsid w:val="004B7172"/>
    <w:rsid w:val="004B7C0C"/>
    <w:rsid w:val="004C1129"/>
    <w:rsid w:val="004C3898"/>
    <w:rsid w:val="004C564A"/>
    <w:rsid w:val="004D11A9"/>
    <w:rsid w:val="004D22BE"/>
    <w:rsid w:val="004D36B1"/>
    <w:rsid w:val="004D5FE9"/>
    <w:rsid w:val="004D618D"/>
    <w:rsid w:val="004D7EBD"/>
    <w:rsid w:val="004E1C47"/>
    <w:rsid w:val="004E2680"/>
    <w:rsid w:val="004E28F9"/>
    <w:rsid w:val="004E38B2"/>
    <w:rsid w:val="004E3A7D"/>
    <w:rsid w:val="004E462E"/>
    <w:rsid w:val="004E56DC"/>
    <w:rsid w:val="004E66CB"/>
    <w:rsid w:val="004E76F4"/>
    <w:rsid w:val="004E7EE2"/>
    <w:rsid w:val="004F0B4E"/>
    <w:rsid w:val="004F0B6C"/>
    <w:rsid w:val="004F2078"/>
    <w:rsid w:val="004F31C5"/>
    <w:rsid w:val="004F3B19"/>
    <w:rsid w:val="004F4DA3"/>
    <w:rsid w:val="0050376A"/>
    <w:rsid w:val="00504E22"/>
    <w:rsid w:val="005063E3"/>
    <w:rsid w:val="00506557"/>
    <w:rsid w:val="0050677A"/>
    <w:rsid w:val="005108D8"/>
    <w:rsid w:val="005116F9"/>
    <w:rsid w:val="005153A7"/>
    <w:rsid w:val="00516CE1"/>
    <w:rsid w:val="005219CF"/>
    <w:rsid w:val="005272BB"/>
    <w:rsid w:val="005273CA"/>
    <w:rsid w:val="00534B59"/>
    <w:rsid w:val="00536759"/>
    <w:rsid w:val="00537C62"/>
    <w:rsid w:val="00537CB9"/>
    <w:rsid w:val="00537CFA"/>
    <w:rsid w:val="00540DD8"/>
    <w:rsid w:val="00543171"/>
    <w:rsid w:val="00544382"/>
    <w:rsid w:val="00546970"/>
    <w:rsid w:val="005472AC"/>
    <w:rsid w:val="00547E4A"/>
    <w:rsid w:val="00554E19"/>
    <w:rsid w:val="00555D24"/>
    <w:rsid w:val="00556271"/>
    <w:rsid w:val="0056121F"/>
    <w:rsid w:val="00562CE4"/>
    <w:rsid w:val="00566CFE"/>
    <w:rsid w:val="00572505"/>
    <w:rsid w:val="0057391A"/>
    <w:rsid w:val="00582809"/>
    <w:rsid w:val="00582AE1"/>
    <w:rsid w:val="00582C8D"/>
    <w:rsid w:val="0058457F"/>
    <w:rsid w:val="00585839"/>
    <w:rsid w:val="0058798C"/>
    <w:rsid w:val="005900FA"/>
    <w:rsid w:val="005935A4"/>
    <w:rsid w:val="005948C2"/>
    <w:rsid w:val="00595354"/>
    <w:rsid w:val="00595DCA"/>
    <w:rsid w:val="0059779B"/>
    <w:rsid w:val="005A209A"/>
    <w:rsid w:val="005A31F6"/>
    <w:rsid w:val="005A662D"/>
    <w:rsid w:val="005B1409"/>
    <w:rsid w:val="005B3251"/>
    <w:rsid w:val="005B35D7"/>
    <w:rsid w:val="005B392A"/>
    <w:rsid w:val="005B3AA3"/>
    <w:rsid w:val="005B414D"/>
    <w:rsid w:val="005B6F83"/>
    <w:rsid w:val="005C2117"/>
    <w:rsid w:val="005C4CCA"/>
    <w:rsid w:val="005C74FB"/>
    <w:rsid w:val="005D015C"/>
    <w:rsid w:val="005D1322"/>
    <w:rsid w:val="005D1602"/>
    <w:rsid w:val="005D162F"/>
    <w:rsid w:val="005D3FFE"/>
    <w:rsid w:val="005E385F"/>
    <w:rsid w:val="005E5B81"/>
    <w:rsid w:val="005E62EF"/>
    <w:rsid w:val="005F0E29"/>
    <w:rsid w:val="005F2CB1"/>
    <w:rsid w:val="005F3025"/>
    <w:rsid w:val="005F618C"/>
    <w:rsid w:val="005F70BD"/>
    <w:rsid w:val="006008D4"/>
    <w:rsid w:val="0060283C"/>
    <w:rsid w:val="00604EF6"/>
    <w:rsid w:val="00604F14"/>
    <w:rsid w:val="00611B83"/>
    <w:rsid w:val="00612034"/>
    <w:rsid w:val="00613257"/>
    <w:rsid w:val="00613553"/>
    <w:rsid w:val="00620157"/>
    <w:rsid w:val="00620376"/>
    <w:rsid w:val="00620A71"/>
    <w:rsid w:val="00620D80"/>
    <w:rsid w:val="006234A6"/>
    <w:rsid w:val="00630001"/>
    <w:rsid w:val="006311B3"/>
    <w:rsid w:val="0063284C"/>
    <w:rsid w:val="00633E12"/>
    <w:rsid w:val="00636398"/>
    <w:rsid w:val="006368D3"/>
    <w:rsid w:val="006377EC"/>
    <w:rsid w:val="0064085A"/>
    <w:rsid w:val="0064151F"/>
    <w:rsid w:val="00641533"/>
    <w:rsid w:val="0064208D"/>
    <w:rsid w:val="00642836"/>
    <w:rsid w:val="00643475"/>
    <w:rsid w:val="0064396A"/>
    <w:rsid w:val="006457A0"/>
    <w:rsid w:val="0064624E"/>
    <w:rsid w:val="00650AB9"/>
    <w:rsid w:val="00655733"/>
    <w:rsid w:val="00655ACD"/>
    <w:rsid w:val="00656A92"/>
    <w:rsid w:val="00656DDE"/>
    <w:rsid w:val="0066011D"/>
    <w:rsid w:val="006607C0"/>
    <w:rsid w:val="006613A6"/>
    <w:rsid w:val="006626A4"/>
    <w:rsid w:val="006627A2"/>
    <w:rsid w:val="00662A3C"/>
    <w:rsid w:val="00663261"/>
    <w:rsid w:val="006634E6"/>
    <w:rsid w:val="006655EE"/>
    <w:rsid w:val="00667EE7"/>
    <w:rsid w:val="00670922"/>
    <w:rsid w:val="00670BE1"/>
    <w:rsid w:val="00671012"/>
    <w:rsid w:val="0067218F"/>
    <w:rsid w:val="00673C70"/>
    <w:rsid w:val="006741F2"/>
    <w:rsid w:val="00674CC3"/>
    <w:rsid w:val="00675C72"/>
    <w:rsid w:val="006771F9"/>
    <w:rsid w:val="006776D7"/>
    <w:rsid w:val="00680520"/>
    <w:rsid w:val="00680D94"/>
    <w:rsid w:val="00680DFA"/>
    <w:rsid w:val="00681003"/>
    <w:rsid w:val="006817C9"/>
    <w:rsid w:val="00683ECE"/>
    <w:rsid w:val="00686BBC"/>
    <w:rsid w:val="00695FC2"/>
    <w:rsid w:val="00696949"/>
    <w:rsid w:val="00697052"/>
    <w:rsid w:val="006A46FB"/>
    <w:rsid w:val="006A5E28"/>
    <w:rsid w:val="006A697B"/>
    <w:rsid w:val="006A75B9"/>
    <w:rsid w:val="006A7AFF"/>
    <w:rsid w:val="006B0262"/>
    <w:rsid w:val="006B06CB"/>
    <w:rsid w:val="006B1228"/>
    <w:rsid w:val="006B1816"/>
    <w:rsid w:val="006B1F3E"/>
    <w:rsid w:val="006B2099"/>
    <w:rsid w:val="006B25AD"/>
    <w:rsid w:val="006B3B17"/>
    <w:rsid w:val="006B3E91"/>
    <w:rsid w:val="006B4E1A"/>
    <w:rsid w:val="006B50CF"/>
    <w:rsid w:val="006B5163"/>
    <w:rsid w:val="006B79A3"/>
    <w:rsid w:val="006C03B8"/>
    <w:rsid w:val="006C2D9B"/>
    <w:rsid w:val="006C5EC9"/>
    <w:rsid w:val="006C6059"/>
    <w:rsid w:val="006C6D90"/>
    <w:rsid w:val="006C7522"/>
    <w:rsid w:val="006D2D2F"/>
    <w:rsid w:val="006D3810"/>
    <w:rsid w:val="006D4171"/>
    <w:rsid w:val="006D523E"/>
    <w:rsid w:val="006D6F08"/>
    <w:rsid w:val="006E062C"/>
    <w:rsid w:val="006E1C82"/>
    <w:rsid w:val="006E264B"/>
    <w:rsid w:val="006E28B7"/>
    <w:rsid w:val="006E2A9B"/>
    <w:rsid w:val="006E3310"/>
    <w:rsid w:val="006E3B20"/>
    <w:rsid w:val="006E4E39"/>
    <w:rsid w:val="006E565E"/>
    <w:rsid w:val="006E673D"/>
    <w:rsid w:val="006E74C3"/>
    <w:rsid w:val="006E7D3B"/>
    <w:rsid w:val="006F1B70"/>
    <w:rsid w:val="006F20FD"/>
    <w:rsid w:val="006F2492"/>
    <w:rsid w:val="006F341D"/>
    <w:rsid w:val="006F38AA"/>
    <w:rsid w:val="006F3CDE"/>
    <w:rsid w:val="006F4BC1"/>
    <w:rsid w:val="006F58D4"/>
    <w:rsid w:val="006F6582"/>
    <w:rsid w:val="007007CA"/>
    <w:rsid w:val="0070346E"/>
    <w:rsid w:val="00704EDB"/>
    <w:rsid w:val="00706101"/>
    <w:rsid w:val="0070621E"/>
    <w:rsid w:val="00707072"/>
    <w:rsid w:val="00707D61"/>
    <w:rsid w:val="00712287"/>
    <w:rsid w:val="00712772"/>
    <w:rsid w:val="00714211"/>
    <w:rsid w:val="007148D3"/>
    <w:rsid w:val="00715B9A"/>
    <w:rsid w:val="00715FA7"/>
    <w:rsid w:val="007217FE"/>
    <w:rsid w:val="00722769"/>
    <w:rsid w:val="007257D0"/>
    <w:rsid w:val="00725B07"/>
    <w:rsid w:val="00726EA6"/>
    <w:rsid w:val="00727208"/>
    <w:rsid w:val="00727680"/>
    <w:rsid w:val="00733E4E"/>
    <w:rsid w:val="007348B1"/>
    <w:rsid w:val="00735DE2"/>
    <w:rsid w:val="007362A6"/>
    <w:rsid w:val="00736D7D"/>
    <w:rsid w:val="00740E58"/>
    <w:rsid w:val="007411BD"/>
    <w:rsid w:val="00742ED6"/>
    <w:rsid w:val="007434E1"/>
    <w:rsid w:val="007445A0"/>
    <w:rsid w:val="0074524B"/>
    <w:rsid w:val="00747D8B"/>
    <w:rsid w:val="007506A2"/>
    <w:rsid w:val="00750B72"/>
    <w:rsid w:val="00751228"/>
    <w:rsid w:val="00753D8B"/>
    <w:rsid w:val="00754729"/>
    <w:rsid w:val="007571E1"/>
    <w:rsid w:val="00757A16"/>
    <w:rsid w:val="007604B2"/>
    <w:rsid w:val="0076276F"/>
    <w:rsid w:val="00765281"/>
    <w:rsid w:val="00765551"/>
    <w:rsid w:val="00766BAD"/>
    <w:rsid w:val="0076732B"/>
    <w:rsid w:val="0077224F"/>
    <w:rsid w:val="007729A2"/>
    <w:rsid w:val="007755F2"/>
    <w:rsid w:val="00776971"/>
    <w:rsid w:val="00777339"/>
    <w:rsid w:val="00780A80"/>
    <w:rsid w:val="0078177E"/>
    <w:rsid w:val="0078304C"/>
    <w:rsid w:val="007831A7"/>
    <w:rsid w:val="00783673"/>
    <w:rsid w:val="00785490"/>
    <w:rsid w:val="0078675B"/>
    <w:rsid w:val="00791415"/>
    <w:rsid w:val="00792483"/>
    <w:rsid w:val="007925EA"/>
    <w:rsid w:val="00793CD8"/>
    <w:rsid w:val="00795C92"/>
    <w:rsid w:val="00796231"/>
    <w:rsid w:val="007A1CB3"/>
    <w:rsid w:val="007A306F"/>
    <w:rsid w:val="007A43A6"/>
    <w:rsid w:val="007A4845"/>
    <w:rsid w:val="007A58A6"/>
    <w:rsid w:val="007A64C1"/>
    <w:rsid w:val="007A743D"/>
    <w:rsid w:val="007B3D2D"/>
    <w:rsid w:val="007B4DF0"/>
    <w:rsid w:val="007B50AE"/>
    <w:rsid w:val="007B51DF"/>
    <w:rsid w:val="007B6AEF"/>
    <w:rsid w:val="007C05DD"/>
    <w:rsid w:val="007C0B50"/>
    <w:rsid w:val="007C14F6"/>
    <w:rsid w:val="007C1C72"/>
    <w:rsid w:val="007C3D18"/>
    <w:rsid w:val="007C60BF"/>
    <w:rsid w:val="007C6A07"/>
    <w:rsid w:val="007C75A1"/>
    <w:rsid w:val="007C77A5"/>
    <w:rsid w:val="007D04E5"/>
    <w:rsid w:val="007D4101"/>
    <w:rsid w:val="007D44DD"/>
    <w:rsid w:val="007D5901"/>
    <w:rsid w:val="007D5BCA"/>
    <w:rsid w:val="007D7526"/>
    <w:rsid w:val="007E4610"/>
    <w:rsid w:val="007E4715"/>
    <w:rsid w:val="007E505B"/>
    <w:rsid w:val="007E5181"/>
    <w:rsid w:val="007E7091"/>
    <w:rsid w:val="008017B9"/>
    <w:rsid w:val="00803FAE"/>
    <w:rsid w:val="00805630"/>
    <w:rsid w:val="0080605F"/>
    <w:rsid w:val="00807786"/>
    <w:rsid w:val="00810021"/>
    <w:rsid w:val="00811FCB"/>
    <w:rsid w:val="00813E92"/>
    <w:rsid w:val="008147E0"/>
    <w:rsid w:val="008158D6"/>
    <w:rsid w:val="008170E6"/>
    <w:rsid w:val="00817196"/>
    <w:rsid w:val="008223B8"/>
    <w:rsid w:val="0082319B"/>
    <w:rsid w:val="008235DB"/>
    <w:rsid w:val="00824AB4"/>
    <w:rsid w:val="00825C42"/>
    <w:rsid w:val="00825D25"/>
    <w:rsid w:val="00827D6F"/>
    <w:rsid w:val="00833FC2"/>
    <w:rsid w:val="00834A3C"/>
    <w:rsid w:val="00835E92"/>
    <w:rsid w:val="008376AC"/>
    <w:rsid w:val="008444E8"/>
    <w:rsid w:val="00844E80"/>
    <w:rsid w:val="00846FE7"/>
    <w:rsid w:val="00856911"/>
    <w:rsid w:val="00862E39"/>
    <w:rsid w:val="00863691"/>
    <w:rsid w:val="00864805"/>
    <w:rsid w:val="008677FD"/>
    <w:rsid w:val="008706D4"/>
    <w:rsid w:val="00870F8A"/>
    <w:rsid w:val="008719A4"/>
    <w:rsid w:val="00871D23"/>
    <w:rsid w:val="00874312"/>
    <w:rsid w:val="0087437C"/>
    <w:rsid w:val="00875CD7"/>
    <w:rsid w:val="00876B4D"/>
    <w:rsid w:val="00877F18"/>
    <w:rsid w:val="008810D3"/>
    <w:rsid w:val="00890D7E"/>
    <w:rsid w:val="00892B46"/>
    <w:rsid w:val="00892E99"/>
    <w:rsid w:val="008941E3"/>
    <w:rsid w:val="00894A88"/>
    <w:rsid w:val="00895386"/>
    <w:rsid w:val="008A0D15"/>
    <w:rsid w:val="008A21FF"/>
    <w:rsid w:val="008A2CE2"/>
    <w:rsid w:val="008A30AC"/>
    <w:rsid w:val="008A39A5"/>
    <w:rsid w:val="008A44B8"/>
    <w:rsid w:val="008A51A8"/>
    <w:rsid w:val="008A54C7"/>
    <w:rsid w:val="008A77D8"/>
    <w:rsid w:val="008B0483"/>
    <w:rsid w:val="008B120C"/>
    <w:rsid w:val="008B51A0"/>
    <w:rsid w:val="008B592A"/>
    <w:rsid w:val="008B5F03"/>
    <w:rsid w:val="008B7B5C"/>
    <w:rsid w:val="008C0C99"/>
    <w:rsid w:val="008C2017"/>
    <w:rsid w:val="008C27B9"/>
    <w:rsid w:val="008C4958"/>
    <w:rsid w:val="008C4BAA"/>
    <w:rsid w:val="008C5B06"/>
    <w:rsid w:val="008C6AE8"/>
    <w:rsid w:val="008C72DC"/>
    <w:rsid w:val="008C7573"/>
    <w:rsid w:val="008D00A5"/>
    <w:rsid w:val="008D34F1"/>
    <w:rsid w:val="008D39D8"/>
    <w:rsid w:val="008D3FA4"/>
    <w:rsid w:val="008D5257"/>
    <w:rsid w:val="008D6D1A"/>
    <w:rsid w:val="008D7340"/>
    <w:rsid w:val="008E065E"/>
    <w:rsid w:val="008E0927"/>
    <w:rsid w:val="008E1909"/>
    <w:rsid w:val="008E264E"/>
    <w:rsid w:val="008E5E02"/>
    <w:rsid w:val="008E784A"/>
    <w:rsid w:val="008E7AF6"/>
    <w:rsid w:val="008F1D9D"/>
    <w:rsid w:val="008F1EAB"/>
    <w:rsid w:val="008F282C"/>
    <w:rsid w:val="008F33DC"/>
    <w:rsid w:val="008F3C53"/>
    <w:rsid w:val="008F477F"/>
    <w:rsid w:val="008F710B"/>
    <w:rsid w:val="008F7D67"/>
    <w:rsid w:val="00902350"/>
    <w:rsid w:val="009023BD"/>
    <w:rsid w:val="0090336B"/>
    <w:rsid w:val="009053AA"/>
    <w:rsid w:val="0090601B"/>
    <w:rsid w:val="00906939"/>
    <w:rsid w:val="00910B7D"/>
    <w:rsid w:val="00910E29"/>
    <w:rsid w:val="00911DFB"/>
    <w:rsid w:val="009139D9"/>
    <w:rsid w:val="00914AD8"/>
    <w:rsid w:val="00916079"/>
    <w:rsid w:val="0091789C"/>
    <w:rsid w:val="00917CE9"/>
    <w:rsid w:val="00920BF2"/>
    <w:rsid w:val="00922010"/>
    <w:rsid w:val="009240E3"/>
    <w:rsid w:val="00924B28"/>
    <w:rsid w:val="00931BD9"/>
    <w:rsid w:val="009368F3"/>
    <w:rsid w:val="00941636"/>
    <w:rsid w:val="00943742"/>
    <w:rsid w:val="00945665"/>
    <w:rsid w:val="00945C05"/>
    <w:rsid w:val="00946945"/>
    <w:rsid w:val="009476C4"/>
    <w:rsid w:val="00947713"/>
    <w:rsid w:val="00950098"/>
    <w:rsid w:val="009507B4"/>
    <w:rsid w:val="00950B49"/>
    <w:rsid w:val="00950DE7"/>
    <w:rsid w:val="00951E93"/>
    <w:rsid w:val="00953920"/>
    <w:rsid w:val="00953D47"/>
    <w:rsid w:val="00953DAB"/>
    <w:rsid w:val="0095681E"/>
    <w:rsid w:val="009572D4"/>
    <w:rsid w:val="00961921"/>
    <w:rsid w:val="0096430A"/>
    <w:rsid w:val="009651C6"/>
    <w:rsid w:val="0096554B"/>
    <w:rsid w:val="0096584A"/>
    <w:rsid w:val="0097087D"/>
    <w:rsid w:val="00971F08"/>
    <w:rsid w:val="0097603D"/>
    <w:rsid w:val="00976949"/>
    <w:rsid w:val="00980477"/>
    <w:rsid w:val="00985253"/>
    <w:rsid w:val="009853B3"/>
    <w:rsid w:val="00990630"/>
    <w:rsid w:val="00991761"/>
    <w:rsid w:val="00992543"/>
    <w:rsid w:val="00993073"/>
    <w:rsid w:val="00994DCA"/>
    <w:rsid w:val="009960EC"/>
    <w:rsid w:val="009970DD"/>
    <w:rsid w:val="009A0FBA"/>
    <w:rsid w:val="009A1601"/>
    <w:rsid w:val="009A2737"/>
    <w:rsid w:val="009A3BB6"/>
    <w:rsid w:val="009A3DB5"/>
    <w:rsid w:val="009A462D"/>
    <w:rsid w:val="009A5CBA"/>
    <w:rsid w:val="009A7523"/>
    <w:rsid w:val="009B1F30"/>
    <w:rsid w:val="009B3AC2"/>
    <w:rsid w:val="009B3BA7"/>
    <w:rsid w:val="009B42C0"/>
    <w:rsid w:val="009B4DF4"/>
    <w:rsid w:val="009B564E"/>
    <w:rsid w:val="009B637B"/>
    <w:rsid w:val="009B6D8C"/>
    <w:rsid w:val="009B7E87"/>
    <w:rsid w:val="009C0169"/>
    <w:rsid w:val="009C11B0"/>
    <w:rsid w:val="009C403E"/>
    <w:rsid w:val="009C439C"/>
    <w:rsid w:val="009D0798"/>
    <w:rsid w:val="009D4FF0"/>
    <w:rsid w:val="009D703C"/>
    <w:rsid w:val="009D718F"/>
    <w:rsid w:val="009E068F"/>
    <w:rsid w:val="009E14E0"/>
    <w:rsid w:val="009E35DB"/>
    <w:rsid w:val="009E3715"/>
    <w:rsid w:val="009E47A3"/>
    <w:rsid w:val="009F08F3"/>
    <w:rsid w:val="009F1DAF"/>
    <w:rsid w:val="009F344F"/>
    <w:rsid w:val="009F4CE5"/>
    <w:rsid w:val="00A01994"/>
    <w:rsid w:val="00A031D8"/>
    <w:rsid w:val="00A03640"/>
    <w:rsid w:val="00A036F9"/>
    <w:rsid w:val="00A048A8"/>
    <w:rsid w:val="00A04F49"/>
    <w:rsid w:val="00A13718"/>
    <w:rsid w:val="00A13E54"/>
    <w:rsid w:val="00A1760B"/>
    <w:rsid w:val="00A17F63"/>
    <w:rsid w:val="00A2193B"/>
    <w:rsid w:val="00A2351A"/>
    <w:rsid w:val="00A264A9"/>
    <w:rsid w:val="00A26DCF"/>
    <w:rsid w:val="00A27785"/>
    <w:rsid w:val="00A30187"/>
    <w:rsid w:val="00A3448A"/>
    <w:rsid w:val="00A36297"/>
    <w:rsid w:val="00A4016F"/>
    <w:rsid w:val="00A40BBB"/>
    <w:rsid w:val="00A41E2B"/>
    <w:rsid w:val="00A45B74"/>
    <w:rsid w:val="00A521E9"/>
    <w:rsid w:val="00A52E1D"/>
    <w:rsid w:val="00A53748"/>
    <w:rsid w:val="00A54971"/>
    <w:rsid w:val="00A55A9A"/>
    <w:rsid w:val="00A56DA8"/>
    <w:rsid w:val="00A57D67"/>
    <w:rsid w:val="00A6083C"/>
    <w:rsid w:val="00A61499"/>
    <w:rsid w:val="00A62375"/>
    <w:rsid w:val="00A62A77"/>
    <w:rsid w:val="00A63483"/>
    <w:rsid w:val="00A657D7"/>
    <w:rsid w:val="00A65CF7"/>
    <w:rsid w:val="00A660AC"/>
    <w:rsid w:val="00A67DFC"/>
    <w:rsid w:val="00A67E6C"/>
    <w:rsid w:val="00A71B99"/>
    <w:rsid w:val="00A739D0"/>
    <w:rsid w:val="00A7566E"/>
    <w:rsid w:val="00A761D4"/>
    <w:rsid w:val="00A77EC4"/>
    <w:rsid w:val="00A80197"/>
    <w:rsid w:val="00A83F34"/>
    <w:rsid w:val="00A92879"/>
    <w:rsid w:val="00A9442A"/>
    <w:rsid w:val="00A95B71"/>
    <w:rsid w:val="00AA016F"/>
    <w:rsid w:val="00AA1ED6"/>
    <w:rsid w:val="00AA461D"/>
    <w:rsid w:val="00AA51D6"/>
    <w:rsid w:val="00AA5776"/>
    <w:rsid w:val="00AB0BC8"/>
    <w:rsid w:val="00AB11CA"/>
    <w:rsid w:val="00AB14D9"/>
    <w:rsid w:val="00AB2744"/>
    <w:rsid w:val="00AB2DB6"/>
    <w:rsid w:val="00AB4AB8"/>
    <w:rsid w:val="00AB58BA"/>
    <w:rsid w:val="00AB655E"/>
    <w:rsid w:val="00AC007F"/>
    <w:rsid w:val="00AC16C3"/>
    <w:rsid w:val="00AC2ECD"/>
    <w:rsid w:val="00AC3119"/>
    <w:rsid w:val="00AC49FB"/>
    <w:rsid w:val="00AC5A10"/>
    <w:rsid w:val="00AC7511"/>
    <w:rsid w:val="00AD0AA3"/>
    <w:rsid w:val="00AD3F94"/>
    <w:rsid w:val="00AD4A5A"/>
    <w:rsid w:val="00AD4CF6"/>
    <w:rsid w:val="00AD4D05"/>
    <w:rsid w:val="00AE1D7A"/>
    <w:rsid w:val="00AE244A"/>
    <w:rsid w:val="00AE2699"/>
    <w:rsid w:val="00AE27AC"/>
    <w:rsid w:val="00AE40E0"/>
    <w:rsid w:val="00AE4DBA"/>
    <w:rsid w:val="00AE4F07"/>
    <w:rsid w:val="00AF1C5D"/>
    <w:rsid w:val="00AF2CBA"/>
    <w:rsid w:val="00AF42D7"/>
    <w:rsid w:val="00B00228"/>
    <w:rsid w:val="00B006FE"/>
    <w:rsid w:val="00B007CB"/>
    <w:rsid w:val="00B02AA9"/>
    <w:rsid w:val="00B02FA3"/>
    <w:rsid w:val="00B05084"/>
    <w:rsid w:val="00B07C5B"/>
    <w:rsid w:val="00B100A8"/>
    <w:rsid w:val="00B1295F"/>
    <w:rsid w:val="00B157F9"/>
    <w:rsid w:val="00B16922"/>
    <w:rsid w:val="00B17D58"/>
    <w:rsid w:val="00B20256"/>
    <w:rsid w:val="00B20D09"/>
    <w:rsid w:val="00B21BE2"/>
    <w:rsid w:val="00B21E31"/>
    <w:rsid w:val="00B242B0"/>
    <w:rsid w:val="00B2763F"/>
    <w:rsid w:val="00B27689"/>
    <w:rsid w:val="00B27AAC"/>
    <w:rsid w:val="00B30929"/>
    <w:rsid w:val="00B3109F"/>
    <w:rsid w:val="00B372AA"/>
    <w:rsid w:val="00B40445"/>
    <w:rsid w:val="00B409E0"/>
    <w:rsid w:val="00B413DB"/>
    <w:rsid w:val="00B41888"/>
    <w:rsid w:val="00B41C31"/>
    <w:rsid w:val="00B458E2"/>
    <w:rsid w:val="00B45A52"/>
    <w:rsid w:val="00B46175"/>
    <w:rsid w:val="00B465BF"/>
    <w:rsid w:val="00B548B7"/>
    <w:rsid w:val="00B664C7"/>
    <w:rsid w:val="00B70A9F"/>
    <w:rsid w:val="00B70DCD"/>
    <w:rsid w:val="00B70FBB"/>
    <w:rsid w:val="00B739F6"/>
    <w:rsid w:val="00B81A6C"/>
    <w:rsid w:val="00B8290F"/>
    <w:rsid w:val="00B85DE5"/>
    <w:rsid w:val="00B87C76"/>
    <w:rsid w:val="00B902FE"/>
    <w:rsid w:val="00B90F73"/>
    <w:rsid w:val="00B93B59"/>
    <w:rsid w:val="00B9406A"/>
    <w:rsid w:val="00BA2280"/>
    <w:rsid w:val="00BA2A08"/>
    <w:rsid w:val="00BA2D1B"/>
    <w:rsid w:val="00BA4D1C"/>
    <w:rsid w:val="00BA56D2"/>
    <w:rsid w:val="00BA5FA8"/>
    <w:rsid w:val="00BA75B7"/>
    <w:rsid w:val="00BA76E0"/>
    <w:rsid w:val="00BB2A25"/>
    <w:rsid w:val="00BB51E9"/>
    <w:rsid w:val="00BC0FDC"/>
    <w:rsid w:val="00BC1882"/>
    <w:rsid w:val="00BC3053"/>
    <w:rsid w:val="00BC34F7"/>
    <w:rsid w:val="00BC4D2E"/>
    <w:rsid w:val="00BC5FDC"/>
    <w:rsid w:val="00BD4307"/>
    <w:rsid w:val="00BD48AC"/>
    <w:rsid w:val="00BD5F1A"/>
    <w:rsid w:val="00BD5FAE"/>
    <w:rsid w:val="00BD66C7"/>
    <w:rsid w:val="00BD7892"/>
    <w:rsid w:val="00BE012D"/>
    <w:rsid w:val="00BE1234"/>
    <w:rsid w:val="00BE2168"/>
    <w:rsid w:val="00BE2FA6"/>
    <w:rsid w:val="00BE333F"/>
    <w:rsid w:val="00BE4417"/>
    <w:rsid w:val="00BE7406"/>
    <w:rsid w:val="00BE7603"/>
    <w:rsid w:val="00BF13C1"/>
    <w:rsid w:val="00BF3279"/>
    <w:rsid w:val="00BF4C5D"/>
    <w:rsid w:val="00BF5620"/>
    <w:rsid w:val="00BF6F50"/>
    <w:rsid w:val="00BF74C7"/>
    <w:rsid w:val="00C007AC"/>
    <w:rsid w:val="00C015F1"/>
    <w:rsid w:val="00C01F33"/>
    <w:rsid w:val="00C02CC6"/>
    <w:rsid w:val="00C040F7"/>
    <w:rsid w:val="00C0432C"/>
    <w:rsid w:val="00C044AB"/>
    <w:rsid w:val="00C05706"/>
    <w:rsid w:val="00C064EE"/>
    <w:rsid w:val="00C07377"/>
    <w:rsid w:val="00C07E85"/>
    <w:rsid w:val="00C10478"/>
    <w:rsid w:val="00C117DB"/>
    <w:rsid w:val="00C12077"/>
    <w:rsid w:val="00C12107"/>
    <w:rsid w:val="00C13C37"/>
    <w:rsid w:val="00C1449E"/>
    <w:rsid w:val="00C14D4B"/>
    <w:rsid w:val="00C154BB"/>
    <w:rsid w:val="00C268E6"/>
    <w:rsid w:val="00C279B5"/>
    <w:rsid w:val="00C27C45"/>
    <w:rsid w:val="00C30D43"/>
    <w:rsid w:val="00C3719D"/>
    <w:rsid w:val="00C37CB2"/>
    <w:rsid w:val="00C37E75"/>
    <w:rsid w:val="00C4235B"/>
    <w:rsid w:val="00C42BD2"/>
    <w:rsid w:val="00C442CB"/>
    <w:rsid w:val="00C473A5"/>
    <w:rsid w:val="00C501CD"/>
    <w:rsid w:val="00C525BA"/>
    <w:rsid w:val="00C54995"/>
    <w:rsid w:val="00C54D41"/>
    <w:rsid w:val="00C60783"/>
    <w:rsid w:val="00C60A8F"/>
    <w:rsid w:val="00C62926"/>
    <w:rsid w:val="00C64672"/>
    <w:rsid w:val="00C64EBF"/>
    <w:rsid w:val="00C70697"/>
    <w:rsid w:val="00C72093"/>
    <w:rsid w:val="00C72EF4"/>
    <w:rsid w:val="00C740DC"/>
    <w:rsid w:val="00C744FE"/>
    <w:rsid w:val="00C75D2F"/>
    <w:rsid w:val="00C767BE"/>
    <w:rsid w:val="00C76E3C"/>
    <w:rsid w:val="00C8007B"/>
    <w:rsid w:val="00C81568"/>
    <w:rsid w:val="00C81BB8"/>
    <w:rsid w:val="00C8429E"/>
    <w:rsid w:val="00C9027A"/>
    <w:rsid w:val="00C9068E"/>
    <w:rsid w:val="00C9138B"/>
    <w:rsid w:val="00C93814"/>
    <w:rsid w:val="00C93C4B"/>
    <w:rsid w:val="00C944AB"/>
    <w:rsid w:val="00C94981"/>
    <w:rsid w:val="00C94FE3"/>
    <w:rsid w:val="00C95B40"/>
    <w:rsid w:val="00CA1ED8"/>
    <w:rsid w:val="00CB1F63"/>
    <w:rsid w:val="00CB6840"/>
    <w:rsid w:val="00CB7170"/>
    <w:rsid w:val="00CC040E"/>
    <w:rsid w:val="00CC111F"/>
    <w:rsid w:val="00CC2011"/>
    <w:rsid w:val="00CC3EA0"/>
    <w:rsid w:val="00CC45D2"/>
    <w:rsid w:val="00CC7B45"/>
    <w:rsid w:val="00CD1188"/>
    <w:rsid w:val="00CD2ED1"/>
    <w:rsid w:val="00CD337B"/>
    <w:rsid w:val="00CD5F17"/>
    <w:rsid w:val="00CE0424"/>
    <w:rsid w:val="00CE1776"/>
    <w:rsid w:val="00CE3DC0"/>
    <w:rsid w:val="00CE455A"/>
    <w:rsid w:val="00CE5979"/>
    <w:rsid w:val="00CE7561"/>
    <w:rsid w:val="00CF1354"/>
    <w:rsid w:val="00CF1FA2"/>
    <w:rsid w:val="00CF3B1F"/>
    <w:rsid w:val="00CF3BF6"/>
    <w:rsid w:val="00CF477B"/>
    <w:rsid w:val="00CF4AC3"/>
    <w:rsid w:val="00CF5CCA"/>
    <w:rsid w:val="00CF625B"/>
    <w:rsid w:val="00CF687E"/>
    <w:rsid w:val="00D0349B"/>
    <w:rsid w:val="00D063A7"/>
    <w:rsid w:val="00D10249"/>
    <w:rsid w:val="00D115C3"/>
    <w:rsid w:val="00D11897"/>
    <w:rsid w:val="00D13135"/>
    <w:rsid w:val="00D13E4E"/>
    <w:rsid w:val="00D14036"/>
    <w:rsid w:val="00D166BB"/>
    <w:rsid w:val="00D239A7"/>
    <w:rsid w:val="00D23F47"/>
    <w:rsid w:val="00D25EB4"/>
    <w:rsid w:val="00D33C71"/>
    <w:rsid w:val="00D36E71"/>
    <w:rsid w:val="00D37D87"/>
    <w:rsid w:val="00D40B33"/>
    <w:rsid w:val="00D40B64"/>
    <w:rsid w:val="00D4318F"/>
    <w:rsid w:val="00D438BF"/>
    <w:rsid w:val="00D440F8"/>
    <w:rsid w:val="00D45063"/>
    <w:rsid w:val="00D45471"/>
    <w:rsid w:val="00D53F2E"/>
    <w:rsid w:val="00D54556"/>
    <w:rsid w:val="00D546FF"/>
    <w:rsid w:val="00D55AD5"/>
    <w:rsid w:val="00D576CA"/>
    <w:rsid w:val="00D60DF4"/>
    <w:rsid w:val="00D61AF5"/>
    <w:rsid w:val="00D64221"/>
    <w:rsid w:val="00D652B5"/>
    <w:rsid w:val="00D65F1A"/>
    <w:rsid w:val="00D66155"/>
    <w:rsid w:val="00D708B0"/>
    <w:rsid w:val="00D732D7"/>
    <w:rsid w:val="00D74F31"/>
    <w:rsid w:val="00D77B1D"/>
    <w:rsid w:val="00D8021F"/>
    <w:rsid w:val="00D80383"/>
    <w:rsid w:val="00D8177E"/>
    <w:rsid w:val="00D823C6"/>
    <w:rsid w:val="00D8327F"/>
    <w:rsid w:val="00D86725"/>
    <w:rsid w:val="00D86CA3"/>
    <w:rsid w:val="00D871CE"/>
    <w:rsid w:val="00D9196D"/>
    <w:rsid w:val="00D92982"/>
    <w:rsid w:val="00D94614"/>
    <w:rsid w:val="00D97217"/>
    <w:rsid w:val="00D97844"/>
    <w:rsid w:val="00DA305E"/>
    <w:rsid w:val="00DA5417"/>
    <w:rsid w:val="00DA56A3"/>
    <w:rsid w:val="00DA56E8"/>
    <w:rsid w:val="00DA5752"/>
    <w:rsid w:val="00DB0A9F"/>
    <w:rsid w:val="00DB17A1"/>
    <w:rsid w:val="00DB377D"/>
    <w:rsid w:val="00DB4150"/>
    <w:rsid w:val="00DB768D"/>
    <w:rsid w:val="00DC2D36"/>
    <w:rsid w:val="00DC53EF"/>
    <w:rsid w:val="00DC59B5"/>
    <w:rsid w:val="00DC622F"/>
    <w:rsid w:val="00DD18BD"/>
    <w:rsid w:val="00DD20FD"/>
    <w:rsid w:val="00DD7CFB"/>
    <w:rsid w:val="00DE2001"/>
    <w:rsid w:val="00DE3431"/>
    <w:rsid w:val="00DE5608"/>
    <w:rsid w:val="00DE58D0"/>
    <w:rsid w:val="00DE654F"/>
    <w:rsid w:val="00DE7D92"/>
    <w:rsid w:val="00DF0B6E"/>
    <w:rsid w:val="00DF15E0"/>
    <w:rsid w:val="00DF37A0"/>
    <w:rsid w:val="00DF3888"/>
    <w:rsid w:val="00DF3BD7"/>
    <w:rsid w:val="00DF4B0B"/>
    <w:rsid w:val="00DF610A"/>
    <w:rsid w:val="00E03BC4"/>
    <w:rsid w:val="00E10742"/>
    <w:rsid w:val="00E110E7"/>
    <w:rsid w:val="00E11B20"/>
    <w:rsid w:val="00E12C94"/>
    <w:rsid w:val="00E17E07"/>
    <w:rsid w:val="00E17FA2"/>
    <w:rsid w:val="00E22330"/>
    <w:rsid w:val="00E22723"/>
    <w:rsid w:val="00E30B5A"/>
    <w:rsid w:val="00E3123D"/>
    <w:rsid w:val="00E31461"/>
    <w:rsid w:val="00E31D43"/>
    <w:rsid w:val="00E32608"/>
    <w:rsid w:val="00E3272F"/>
    <w:rsid w:val="00E33072"/>
    <w:rsid w:val="00E330C2"/>
    <w:rsid w:val="00E34188"/>
    <w:rsid w:val="00E34B6E"/>
    <w:rsid w:val="00E35559"/>
    <w:rsid w:val="00E3723A"/>
    <w:rsid w:val="00E37860"/>
    <w:rsid w:val="00E40684"/>
    <w:rsid w:val="00E446F1"/>
    <w:rsid w:val="00E452AF"/>
    <w:rsid w:val="00E45DEB"/>
    <w:rsid w:val="00E46886"/>
    <w:rsid w:val="00E47AEF"/>
    <w:rsid w:val="00E53B75"/>
    <w:rsid w:val="00E54E3B"/>
    <w:rsid w:val="00E5707B"/>
    <w:rsid w:val="00E57565"/>
    <w:rsid w:val="00E62BE1"/>
    <w:rsid w:val="00E63838"/>
    <w:rsid w:val="00E64434"/>
    <w:rsid w:val="00E67C51"/>
    <w:rsid w:val="00E72EFC"/>
    <w:rsid w:val="00E73CCA"/>
    <w:rsid w:val="00E75693"/>
    <w:rsid w:val="00E758EC"/>
    <w:rsid w:val="00E778A3"/>
    <w:rsid w:val="00E8234C"/>
    <w:rsid w:val="00E830A9"/>
    <w:rsid w:val="00E83AA9"/>
    <w:rsid w:val="00E85928"/>
    <w:rsid w:val="00E87822"/>
    <w:rsid w:val="00E90395"/>
    <w:rsid w:val="00E90E49"/>
    <w:rsid w:val="00E917F9"/>
    <w:rsid w:val="00E9291C"/>
    <w:rsid w:val="00E93872"/>
    <w:rsid w:val="00E93D1B"/>
    <w:rsid w:val="00E93FFE"/>
    <w:rsid w:val="00E94F8A"/>
    <w:rsid w:val="00E9684B"/>
    <w:rsid w:val="00EA0D4B"/>
    <w:rsid w:val="00EA23A8"/>
    <w:rsid w:val="00EA6216"/>
    <w:rsid w:val="00EA6A77"/>
    <w:rsid w:val="00EA7A41"/>
    <w:rsid w:val="00EB077B"/>
    <w:rsid w:val="00EB26BF"/>
    <w:rsid w:val="00EB4EA2"/>
    <w:rsid w:val="00EB5935"/>
    <w:rsid w:val="00EB6C6C"/>
    <w:rsid w:val="00EB7AED"/>
    <w:rsid w:val="00EC0FEA"/>
    <w:rsid w:val="00EC24D5"/>
    <w:rsid w:val="00EC2519"/>
    <w:rsid w:val="00EC27C6"/>
    <w:rsid w:val="00EC34F8"/>
    <w:rsid w:val="00EC4207"/>
    <w:rsid w:val="00EC5653"/>
    <w:rsid w:val="00EC6254"/>
    <w:rsid w:val="00EC71CE"/>
    <w:rsid w:val="00ED1006"/>
    <w:rsid w:val="00ED224F"/>
    <w:rsid w:val="00ED283C"/>
    <w:rsid w:val="00ED3166"/>
    <w:rsid w:val="00EF129D"/>
    <w:rsid w:val="00EF18FE"/>
    <w:rsid w:val="00EF1D18"/>
    <w:rsid w:val="00EF2A21"/>
    <w:rsid w:val="00EF43AC"/>
    <w:rsid w:val="00EF444D"/>
    <w:rsid w:val="00EF5787"/>
    <w:rsid w:val="00EF60D0"/>
    <w:rsid w:val="00F00613"/>
    <w:rsid w:val="00F03466"/>
    <w:rsid w:val="00F0518F"/>
    <w:rsid w:val="00F0528D"/>
    <w:rsid w:val="00F06C67"/>
    <w:rsid w:val="00F06DFD"/>
    <w:rsid w:val="00F071D1"/>
    <w:rsid w:val="00F07533"/>
    <w:rsid w:val="00F10629"/>
    <w:rsid w:val="00F10B2B"/>
    <w:rsid w:val="00F15FA5"/>
    <w:rsid w:val="00F163C2"/>
    <w:rsid w:val="00F16CB5"/>
    <w:rsid w:val="00F17347"/>
    <w:rsid w:val="00F209B7"/>
    <w:rsid w:val="00F20DA4"/>
    <w:rsid w:val="00F20F5C"/>
    <w:rsid w:val="00F21AC9"/>
    <w:rsid w:val="00F21ACC"/>
    <w:rsid w:val="00F2376F"/>
    <w:rsid w:val="00F243D8"/>
    <w:rsid w:val="00F27535"/>
    <w:rsid w:val="00F30700"/>
    <w:rsid w:val="00F30828"/>
    <w:rsid w:val="00F313D6"/>
    <w:rsid w:val="00F365E9"/>
    <w:rsid w:val="00F3779C"/>
    <w:rsid w:val="00F4039C"/>
    <w:rsid w:val="00F40E36"/>
    <w:rsid w:val="00F40F0C"/>
    <w:rsid w:val="00F413AF"/>
    <w:rsid w:val="00F436A9"/>
    <w:rsid w:val="00F4500E"/>
    <w:rsid w:val="00F4766C"/>
    <w:rsid w:val="00F5060E"/>
    <w:rsid w:val="00F507D1"/>
    <w:rsid w:val="00F519CE"/>
    <w:rsid w:val="00F51ADA"/>
    <w:rsid w:val="00F60203"/>
    <w:rsid w:val="00F607C5"/>
    <w:rsid w:val="00F60DEA"/>
    <w:rsid w:val="00F61FBC"/>
    <w:rsid w:val="00F6302A"/>
    <w:rsid w:val="00F63950"/>
    <w:rsid w:val="00F64C2B"/>
    <w:rsid w:val="00F651BE"/>
    <w:rsid w:val="00F66C7D"/>
    <w:rsid w:val="00F67F53"/>
    <w:rsid w:val="00F703BE"/>
    <w:rsid w:val="00F71EF9"/>
    <w:rsid w:val="00F71F69"/>
    <w:rsid w:val="00F72B72"/>
    <w:rsid w:val="00F7437D"/>
    <w:rsid w:val="00F74BB9"/>
    <w:rsid w:val="00F75582"/>
    <w:rsid w:val="00F756B5"/>
    <w:rsid w:val="00F76EFA"/>
    <w:rsid w:val="00F804BE"/>
    <w:rsid w:val="00F80C3F"/>
    <w:rsid w:val="00F817CE"/>
    <w:rsid w:val="00F822F2"/>
    <w:rsid w:val="00F8456C"/>
    <w:rsid w:val="00F8580C"/>
    <w:rsid w:val="00F859D8"/>
    <w:rsid w:val="00F85A7F"/>
    <w:rsid w:val="00F86659"/>
    <w:rsid w:val="00F868F5"/>
    <w:rsid w:val="00F9056A"/>
    <w:rsid w:val="00F90944"/>
    <w:rsid w:val="00F90F8D"/>
    <w:rsid w:val="00F92782"/>
    <w:rsid w:val="00F92C51"/>
    <w:rsid w:val="00F93AA9"/>
    <w:rsid w:val="00F93F53"/>
    <w:rsid w:val="00F96985"/>
    <w:rsid w:val="00F97838"/>
    <w:rsid w:val="00FA0C60"/>
    <w:rsid w:val="00FA153C"/>
    <w:rsid w:val="00FA23C8"/>
    <w:rsid w:val="00FA2BB3"/>
    <w:rsid w:val="00FA3957"/>
    <w:rsid w:val="00FA4354"/>
    <w:rsid w:val="00FA452F"/>
    <w:rsid w:val="00FA7E1B"/>
    <w:rsid w:val="00FB2CCA"/>
    <w:rsid w:val="00FB4C80"/>
    <w:rsid w:val="00FB6A6A"/>
    <w:rsid w:val="00FC0608"/>
    <w:rsid w:val="00FC0F67"/>
    <w:rsid w:val="00FC1940"/>
    <w:rsid w:val="00FC3C30"/>
    <w:rsid w:val="00FC47B3"/>
    <w:rsid w:val="00FC7429"/>
    <w:rsid w:val="00FD07F6"/>
    <w:rsid w:val="00FD1780"/>
    <w:rsid w:val="00FD17BE"/>
    <w:rsid w:val="00FD1EC8"/>
    <w:rsid w:val="00FD40E5"/>
    <w:rsid w:val="00FD4423"/>
    <w:rsid w:val="00FD47ED"/>
    <w:rsid w:val="00FD6DB8"/>
    <w:rsid w:val="00FD6F18"/>
    <w:rsid w:val="00FD74DB"/>
    <w:rsid w:val="00FD7660"/>
    <w:rsid w:val="00FE0655"/>
    <w:rsid w:val="00FE2365"/>
    <w:rsid w:val="00FE37D7"/>
    <w:rsid w:val="00FE3ADD"/>
    <w:rsid w:val="00FE4BE7"/>
    <w:rsid w:val="00FE4C7B"/>
    <w:rsid w:val="00FE618C"/>
    <w:rsid w:val="00FE7336"/>
    <w:rsid w:val="00FE787C"/>
    <w:rsid w:val="00FF3FCA"/>
    <w:rsid w:val="00FF45A5"/>
    <w:rsid w:val="00FF5247"/>
    <w:rsid w:val="00FF5B9B"/>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4EE303"/>
  <w15:chartTrackingRefBased/>
  <w15:docId w15:val="{77170F00-EA32-4E52-B77F-B083CCD74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列表段落11,リスト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rsid w:val="008D3FA4"/>
    <w:rPr>
      <w:rFonts w:eastAsia="SimSun"/>
      <w:lang w:val="en-GB" w:eastAsia="en-US" w:bidi="ar-SA"/>
    </w:rPr>
  </w:style>
  <w:style w:type="paragraph" w:styleId="Revision">
    <w:name w:val="Revision"/>
    <w:hidden/>
    <w:uiPriority w:val="99"/>
    <w:semiHidden/>
    <w:rsid w:val="00C4235B"/>
    <w:rPr>
      <w:rFonts w:ascii="Times New Roman" w:hAnsi="Times New Roman"/>
      <w:lang w:eastAsia="ja-JP"/>
    </w:rPr>
  </w:style>
  <w:style w:type="paragraph" w:customStyle="1" w:styleId="Agreement">
    <w:name w:val="Agreement"/>
    <w:basedOn w:val="Normal"/>
    <w:next w:val="Normal"/>
    <w:qFormat/>
    <w:rsid w:val="00FD40E5"/>
    <w:pPr>
      <w:numPr>
        <w:numId w:val="33"/>
      </w:numPr>
      <w:overflowPunct/>
      <w:autoSpaceDE/>
      <w:autoSpaceDN/>
      <w:adjustRightInd/>
      <w:spacing w:before="60" w:after="0"/>
      <w:textAlignment w:val="auto"/>
    </w:pPr>
    <w:rPr>
      <w:rFonts w:ascii="Arial" w:eastAsia="MS Mincho" w:hAnsi="Arial"/>
      <w:b/>
      <w:szCs w:val="24"/>
      <w:lang w:eastAsia="en-GB"/>
    </w:rPr>
  </w:style>
  <w:style w:type="paragraph" w:styleId="BlockText">
    <w:name w:val="Block Text"/>
    <w:basedOn w:val="Normal"/>
    <w:rsid w:val="0099254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857619327">
      <w:bodyDiv w:val="1"/>
      <w:marLeft w:val="0"/>
      <w:marRight w:val="0"/>
      <w:marTop w:val="0"/>
      <w:marBottom w:val="0"/>
      <w:divBdr>
        <w:top w:val="none" w:sz="0" w:space="0" w:color="auto"/>
        <w:left w:val="none" w:sz="0" w:space="0" w:color="auto"/>
        <w:bottom w:val="none" w:sz="0" w:space="0" w:color="auto"/>
        <w:right w:val="none" w:sz="0" w:space="0" w:color="auto"/>
      </w:divBdr>
      <w:divsChild>
        <w:div w:id="292373732">
          <w:marLeft w:val="360"/>
          <w:marRight w:val="0"/>
          <w:marTop w:val="200"/>
          <w:marBottom w:val="0"/>
          <w:divBdr>
            <w:top w:val="none" w:sz="0" w:space="0" w:color="auto"/>
            <w:left w:val="none" w:sz="0" w:space="0" w:color="auto"/>
            <w:bottom w:val="none" w:sz="0" w:space="0" w:color="auto"/>
            <w:right w:val="none" w:sz="0" w:space="0" w:color="auto"/>
          </w:divBdr>
        </w:div>
        <w:div w:id="1451435173">
          <w:marLeft w:val="360"/>
          <w:marRight w:val="0"/>
          <w:marTop w:val="200"/>
          <w:marBottom w:val="0"/>
          <w:divBdr>
            <w:top w:val="none" w:sz="0" w:space="0" w:color="auto"/>
            <w:left w:val="none" w:sz="0" w:space="0" w:color="auto"/>
            <w:bottom w:val="none" w:sz="0" w:space="0" w:color="auto"/>
            <w:right w:val="none" w:sz="0" w:space="0" w:color="auto"/>
          </w:divBdr>
        </w:div>
        <w:div w:id="1293056303">
          <w:marLeft w:val="360"/>
          <w:marRight w:val="0"/>
          <w:marTop w:val="200"/>
          <w:marBottom w:val="0"/>
          <w:divBdr>
            <w:top w:val="none" w:sz="0" w:space="0" w:color="auto"/>
            <w:left w:val="none" w:sz="0" w:space="0" w:color="auto"/>
            <w:bottom w:val="none" w:sz="0" w:space="0" w:color="auto"/>
            <w:right w:val="none" w:sz="0" w:space="0" w:color="auto"/>
          </w:divBdr>
        </w:div>
      </w:divsChild>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524053361">
      <w:bodyDiv w:val="1"/>
      <w:marLeft w:val="0"/>
      <w:marRight w:val="0"/>
      <w:marTop w:val="0"/>
      <w:marBottom w:val="0"/>
      <w:divBdr>
        <w:top w:val="none" w:sz="0" w:space="0" w:color="auto"/>
        <w:left w:val="none" w:sz="0" w:space="0" w:color="auto"/>
        <w:bottom w:val="none" w:sz="0" w:space="0" w:color="auto"/>
        <w:right w:val="none" w:sz="0" w:space="0" w:color="auto"/>
      </w:divBdr>
    </w:div>
    <w:div w:id="1609846349">
      <w:bodyDiv w:val="1"/>
      <w:marLeft w:val="0"/>
      <w:marRight w:val="0"/>
      <w:marTop w:val="0"/>
      <w:marBottom w:val="0"/>
      <w:divBdr>
        <w:top w:val="none" w:sz="0" w:space="0" w:color="auto"/>
        <w:left w:val="none" w:sz="0" w:space="0" w:color="auto"/>
        <w:bottom w:val="none" w:sz="0" w:space="0" w:color="auto"/>
        <w:right w:val="none" w:sz="0" w:space="0" w:color="auto"/>
      </w:divBdr>
    </w:div>
    <w:div w:id="1821919865">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AE925C4B-1932-4BAF-8691-3EFF219882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02C0A1-9A51-446B-A92F-F94469C58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713</TotalTime>
  <Pages>2</Pages>
  <Words>916</Words>
  <Characters>5224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6128</CharactersWithSpaces>
  <SharedDoc>false</SharedDoc>
  <HLinks>
    <vt:vector size="144" baseType="variant">
      <vt:variant>
        <vt:i4>8060928</vt:i4>
      </vt:variant>
      <vt:variant>
        <vt:i4>123</vt:i4>
      </vt:variant>
      <vt:variant>
        <vt:i4>0</vt:i4>
      </vt:variant>
      <vt:variant>
        <vt:i4>5</vt:i4>
      </vt:variant>
      <vt:variant>
        <vt:lpwstr>mailto:3GPPLiaison@etsi.org</vt:lpwstr>
      </vt:variant>
      <vt:variant>
        <vt:lpwstr/>
      </vt:variant>
      <vt:variant>
        <vt:i4>1703986</vt:i4>
      </vt:variant>
      <vt:variant>
        <vt:i4>119</vt:i4>
      </vt:variant>
      <vt:variant>
        <vt:i4>0</vt:i4>
      </vt:variant>
      <vt:variant>
        <vt:i4>5</vt:i4>
      </vt:variant>
      <vt:variant>
        <vt:lpwstr/>
      </vt:variant>
      <vt:variant>
        <vt:lpwstr>_Toc54203069</vt:lpwstr>
      </vt:variant>
      <vt:variant>
        <vt:i4>1769522</vt:i4>
      </vt:variant>
      <vt:variant>
        <vt:i4>116</vt:i4>
      </vt:variant>
      <vt:variant>
        <vt:i4>0</vt:i4>
      </vt:variant>
      <vt:variant>
        <vt:i4>5</vt:i4>
      </vt:variant>
      <vt:variant>
        <vt:lpwstr/>
      </vt:variant>
      <vt:variant>
        <vt:lpwstr>_Toc54203068</vt:lpwstr>
      </vt:variant>
      <vt:variant>
        <vt:i4>1310770</vt:i4>
      </vt:variant>
      <vt:variant>
        <vt:i4>113</vt:i4>
      </vt:variant>
      <vt:variant>
        <vt:i4>0</vt:i4>
      </vt:variant>
      <vt:variant>
        <vt:i4>5</vt:i4>
      </vt:variant>
      <vt:variant>
        <vt:lpwstr/>
      </vt:variant>
      <vt:variant>
        <vt:lpwstr>_Toc54203067</vt:lpwstr>
      </vt:variant>
      <vt:variant>
        <vt:i4>1376306</vt:i4>
      </vt:variant>
      <vt:variant>
        <vt:i4>110</vt:i4>
      </vt:variant>
      <vt:variant>
        <vt:i4>0</vt:i4>
      </vt:variant>
      <vt:variant>
        <vt:i4>5</vt:i4>
      </vt:variant>
      <vt:variant>
        <vt:lpwstr/>
      </vt:variant>
      <vt:variant>
        <vt:lpwstr>_Toc54203066</vt:lpwstr>
      </vt:variant>
      <vt:variant>
        <vt:i4>1441842</vt:i4>
      </vt:variant>
      <vt:variant>
        <vt:i4>107</vt:i4>
      </vt:variant>
      <vt:variant>
        <vt:i4>0</vt:i4>
      </vt:variant>
      <vt:variant>
        <vt:i4>5</vt:i4>
      </vt:variant>
      <vt:variant>
        <vt:lpwstr/>
      </vt:variant>
      <vt:variant>
        <vt:lpwstr>_Toc54203065</vt:lpwstr>
      </vt:variant>
      <vt:variant>
        <vt:i4>1507378</vt:i4>
      </vt:variant>
      <vt:variant>
        <vt:i4>104</vt:i4>
      </vt:variant>
      <vt:variant>
        <vt:i4>0</vt:i4>
      </vt:variant>
      <vt:variant>
        <vt:i4>5</vt:i4>
      </vt:variant>
      <vt:variant>
        <vt:lpwstr/>
      </vt:variant>
      <vt:variant>
        <vt:lpwstr>_Toc54203064</vt:lpwstr>
      </vt:variant>
      <vt:variant>
        <vt:i4>1048626</vt:i4>
      </vt:variant>
      <vt:variant>
        <vt:i4>101</vt:i4>
      </vt:variant>
      <vt:variant>
        <vt:i4>0</vt:i4>
      </vt:variant>
      <vt:variant>
        <vt:i4>5</vt:i4>
      </vt:variant>
      <vt:variant>
        <vt:lpwstr/>
      </vt:variant>
      <vt:variant>
        <vt:lpwstr>_Toc54203063</vt:lpwstr>
      </vt:variant>
      <vt:variant>
        <vt:i4>1114162</vt:i4>
      </vt:variant>
      <vt:variant>
        <vt:i4>98</vt:i4>
      </vt:variant>
      <vt:variant>
        <vt:i4>0</vt:i4>
      </vt:variant>
      <vt:variant>
        <vt:i4>5</vt:i4>
      </vt:variant>
      <vt:variant>
        <vt:lpwstr/>
      </vt:variant>
      <vt:variant>
        <vt:lpwstr>_Toc54203062</vt:lpwstr>
      </vt:variant>
      <vt:variant>
        <vt:i4>1179698</vt:i4>
      </vt:variant>
      <vt:variant>
        <vt:i4>95</vt:i4>
      </vt:variant>
      <vt:variant>
        <vt:i4>0</vt:i4>
      </vt:variant>
      <vt:variant>
        <vt:i4>5</vt:i4>
      </vt:variant>
      <vt:variant>
        <vt:lpwstr/>
      </vt:variant>
      <vt:variant>
        <vt:lpwstr>_Toc54203061</vt:lpwstr>
      </vt:variant>
      <vt:variant>
        <vt:i4>1245234</vt:i4>
      </vt:variant>
      <vt:variant>
        <vt:i4>92</vt:i4>
      </vt:variant>
      <vt:variant>
        <vt:i4>0</vt:i4>
      </vt:variant>
      <vt:variant>
        <vt:i4>5</vt:i4>
      </vt:variant>
      <vt:variant>
        <vt:lpwstr/>
      </vt:variant>
      <vt:variant>
        <vt:lpwstr>_Toc54203060</vt:lpwstr>
      </vt:variant>
      <vt:variant>
        <vt:i4>1703985</vt:i4>
      </vt:variant>
      <vt:variant>
        <vt:i4>89</vt:i4>
      </vt:variant>
      <vt:variant>
        <vt:i4>0</vt:i4>
      </vt:variant>
      <vt:variant>
        <vt:i4>5</vt:i4>
      </vt:variant>
      <vt:variant>
        <vt:lpwstr/>
      </vt:variant>
      <vt:variant>
        <vt:lpwstr>_Toc54203059</vt:lpwstr>
      </vt:variant>
      <vt:variant>
        <vt:i4>1769521</vt:i4>
      </vt:variant>
      <vt:variant>
        <vt:i4>86</vt:i4>
      </vt:variant>
      <vt:variant>
        <vt:i4>0</vt:i4>
      </vt:variant>
      <vt:variant>
        <vt:i4>5</vt:i4>
      </vt:variant>
      <vt:variant>
        <vt:lpwstr/>
      </vt:variant>
      <vt:variant>
        <vt:lpwstr>_Toc54203058</vt:lpwstr>
      </vt:variant>
      <vt:variant>
        <vt:i4>1310769</vt:i4>
      </vt:variant>
      <vt:variant>
        <vt:i4>83</vt:i4>
      </vt:variant>
      <vt:variant>
        <vt:i4>0</vt:i4>
      </vt:variant>
      <vt:variant>
        <vt:i4>5</vt:i4>
      </vt:variant>
      <vt:variant>
        <vt:lpwstr/>
      </vt:variant>
      <vt:variant>
        <vt:lpwstr>_Toc54203057</vt:lpwstr>
      </vt:variant>
      <vt:variant>
        <vt:i4>1376305</vt:i4>
      </vt:variant>
      <vt:variant>
        <vt:i4>80</vt:i4>
      </vt:variant>
      <vt:variant>
        <vt:i4>0</vt:i4>
      </vt:variant>
      <vt:variant>
        <vt:i4>5</vt:i4>
      </vt:variant>
      <vt:variant>
        <vt:lpwstr/>
      </vt:variant>
      <vt:variant>
        <vt:lpwstr>_Toc54203056</vt:lpwstr>
      </vt:variant>
      <vt:variant>
        <vt:i4>1441841</vt:i4>
      </vt:variant>
      <vt:variant>
        <vt:i4>77</vt:i4>
      </vt:variant>
      <vt:variant>
        <vt:i4>0</vt:i4>
      </vt:variant>
      <vt:variant>
        <vt:i4>5</vt:i4>
      </vt:variant>
      <vt:variant>
        <vt:lpwstr/>
      </vt:variant>
      <vt:variant>
        <vt:lpwstr>_Toc54203055</vt:lpwstr>
      </vt:variant>
      <vt:variant>
        <vt:i4>1507377</vt:i4>
      </vt:variant>
      <vt:variant>
        <vt:i4>74</vt:i4>
      </vt:variant>
      <vt:variant>
        <vt:i4>0</vt:i4>
      </vt:variant>
      <vt:variant>
        <vt:i4>5</vt:i4>
      </vt:variant>
      <vt:variant>
        <vt:lpwstr/>
      </vt:variant>
      <vt:variant>
        <vt:lpwstr>_Toc54203054</vt:lpwstr>
      </vt:variant>
      <vt:variant>
        <vt:i4>1048625</vt:i4>
      </vt:variant>
      <vt:variant>
        <vt:i4>71</vt:i4>
      </vt:variant>
      <vt:variant>
        <vt:i4>0</vt:i4>
      </vt:variant>
      <vt:variant>
        <vt:i4>5</vt:i4>
      </vt:variant>
      <vt:variant>
        <vt:lpwstr/>
      </vt:variant>
      <vt:variant>
        <vt:lpwstr>_Toc54203053</vt:lpwstr>
      </vt:variant>
      <vt:variant>
        <vt:i4>1114161</vt:i4>
      </vt:variant>
      <vt:variant>
        <vt:i4>68</vt:i4>
      </vt:variant>
      <vt:variant>
        <vt:i4>0</vt:i4>
      </vt:variant>
      <vt:variant>
        <vt:i4>5</vt:i4>
      </vt:variant>
      <vt:variant>
        <vt:lpwstr/>
      </vt:variant>
      <vt:variant>
        <vt:lpwstr>_Toc54203052</vt:lpwstr>
      </vt:variant>
      <vt:variant>
        <vt:i4>1900595</vt:i4>
      </vt:variant>
      <vt:variant>
        <vt:i4>62</vt:i4>
      </vt:variant>
      <vt:variant>
        <vt:i4>0</vt:i4>
      </vt:variant>
      <vt:variant>
        <vt:i4>5</vt:i4>
      </vt:variant>
      <vt:variant>
        <vt:lpwstr/>
      </vt:variant>
      <vt:variant>
        <vt:lpwstr>_Toc54201759</vt:lpwstr>
      </vt:variant>
      <vt:variant>
        <vt:i4>1835059</vt:i4>
      </vt:variant>
      <vt:variant>
        <vt:i4>59</vt:i4>
      </vt:variant>
      <vt:variant>
        <vt:i4>0</vt:i4>
      </vt:variant>
      <vt:variant>
        <vt:i4>5</vt:i4>
      </vt:variant>
      <vt:variant>
        <vt:lpwstr/>
      </vt:variant>
      <vt:variant>
        <vt:lpwstr>_Toc54201758</vt:lpwstr>
      </vt:variant>
      <vt:variant>
        <vt:i4>1245235</vt:i4>
      </vt:variant>
      <vt:variant>
        <vt:i4>56</vt:i4>
      </vt:variant>
      <vt:variant>
        <vt:i4>0</vt:i4>
      </vt:variant>
      <vt:variant>
        <vt:i4>5</vt:i4>
      </vt:variant>
      <vt:variant>
        <vt:lpwstr/>
      </vt:variant>
      <vt:variant>
        <vt:lpwstr>_Toc54201757</vt:lpwstr>
      </vt:variant>
      <vt:variant>
        <vt:i4>1179699</vt:i4>
      </vt:variant>
      <vt:variant>
        <vt:i4>53</vt:i4>
      </vt:variant>
      <vt:variant>
        <vt:i4>0</vt:i4>
      </vt:variant>
      <vt:variant>
        <vt:i4>5</vt:i4>
      </vt:variant>
      <vt:variant>
        <vt:lpwstr/>
      </vt:variant>
      <vt:variant>
        <vt:lpwstr>_Toc54201756</vt:lpwstr>
      </vt:variant>
      <vt:variant>
        <vt:i4>1114163</vt:i4>
      </vt:variant>
      <vt:variant>
        <vt:i4>50</vt:i4>
      </vt:variant>
      <vt:variant>
        <vt:i4>0</vt:i4>
      </vt:variant>
      <vt:variant>
        <vt:i4>5</vt:i4>
      </vt:variant>
      <vt:variant>
        <vt:lpwstr/>
      </vt:variant>
      <vt:variant>
        <vt:lpwstr>_Toc54201755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53</cp:revision>
  <cp:lastPrinted>2008-01-31T07:09:00Z</cp:lastPrinted>
  <dcterms:created xsi:type="dcterms:W3CDTF">2020-12-08T07:11:00Z</dcterms:created>
  <dcterms:modified xsi:type="dcterms:W3CDTF">2021-01-14T20:52:00Z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